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69" w:rsidRDefault="002865F5" w:rsidP="00E64769">
      <w:pPr>
        <w:pStyle w:val="Heading1"/>
        <w:tabs>
          <w:tab w:val="left" w:pos="709"/>
        </w:tabs>
        <w:rPr>
          <w:rFonts w:asciiTheme="majorHAnsi" w:hAnsiTheme="majorHAnsi" w:cstheme="majorHAnsi"/>
          <w:sz w:val="32"/>
          <w:szCs w:val="32"/>
        </w:rPr>
      </w:pPr>
      <w:bookmarkStart w:id="0" w:name="_Toc479693743"/>
      <w:r>
        <w:rPr>
          <w:rFonts w:asciiTheme="majorHAnsi" w:hAnsiTheme="majorHAnsi" w:cstheme="majorHAnsi"/>
          <w:sz w:val="32"/>
          <w:szCs w:val="32"/>
        </w:rPr>
        <w:t xml:space="preserve"> </w:t>
      </w:r>
      <w:r w:rsidR="00BB0A04" w:rsidRPr="00BB0A04">
        <w:rPr>
          <w:rFonts w:asciiTheme="majorHAnsi" w:hAnsiTheme="majorHAnsi" w:cstheme="majorHAnsi"/>
          <w:sz w:val="32"/>
          <w:szCs w:val="32"/>
        </w:rPr>
        <w:t xml:space="preserve">DỰ THẢO </w:t>
      </w:r>
      <w:r w:rsidR="00E64769" w:rsidRPr="00BB0A04">
        <w:rPr>
          <w:rFonts w:asciiTheme="majorHAnsi" w:hAnsiTheme="majorHAnsi" w:cstheme="majorHAnsi"/>
          <w:sz w:val="32"/>
          <w:szCs w:val="32"/>
        </w:rPr>
        <w:t xml:space="preserve">SỬA ĐỔI </w:t>
      </w:r>
      <w:bookmarkEnd w:id="0"/>
      <w:r w:rsidR="00E01A73">
        <w:rPr>
          <w:rFonts w:asciiTheme="majorHAnsi" w:hAnsiTheme="majorHAnsi" w:cstheme="majorHAnsi"/>
          <w:sz w:val="32"/>
          <w:szCs w:val="32"/>
        </w:rPr>
        <w:t>Quy chế nội bộ về quản trị</w:t>
      </w:r>
    </w:p>
    <w:p w:rsidR="000D67EB" w:rsidRPr="000D67EB" w:rsidRDefault="000D67EB" w:rsidP="000D67EB">
      <w:pPr>
        <w:jc w:val="center"/>
        <w:rPr>
          <w:sz w:val="26"/>
          <w:szCs w:val="26"/>
          <w:lang w:eastAsia="x-none"/>
        </w:rPr>
      </w:pPr>
      <w:r w:rsidRPr="000D67EB">
        <w:rPr>
          <w:sz w:val="26"/>
          <w:szCs w:val="26"/>
          <w:lang w:eastAsia="x-none"/>
        </w:rPr>
        <w:t>(</w:t>
      </w:r>
      <w:r w:rsidRPr="000D67EB">
        <w:rPr>
          <w:color w:val="FF0000"/>
          <w:sz w:val="26"/>
          <w:szCs w:val="26"/>
          <w:lang w:eastAsia="x-none"/>
        </w:rPr>
        <w:t>Chữ đỏ</w:t>
      </w:r>
      <w:r>
        <w:rPr>
          <w:color w:val="FF0000"/>
          <w:sz w:val="26"/>
          <w:szCs w:val="26"/>
          <w:lang w:eastAsia="x-none"/>
        </w:rPr>
        <w:t>:</w:t>
      </w:r>
      <w:r w:rsidRPr="000D67EB">
        <w:rPr>
          <w:sz w:val="26"/>
          <w:szCs w:val="26"/>
          <w:lang w:eastAsia="x-none"/>
        </w:rPr>
        <w:t xml:space="preserve"> bỏ đi, </w:t>
      </w:r>
      <w:r w:rsidRPr="000D67EB">
        <w:rPr>
          <w:color w:val="00B050"/>
          <w:sz w:val="26"/>
          <w:szCs w:val="26"/>
          <w:lang w:eastAsia="x-none"/>
        </w:rPr>
        <w:t xml:space="preserve">Chữ </w:t>
      </w:r>
      <w:proofErr w:type="gramStart"/>
      <w:r w:rsidRPr="000D67EB">
        <w:rPr>
          <w:color w:val="00B050"/>
          <w:sz w:val="26"/>
          <w:szCs w:val="26"/>
          <w:lang w:eastAsia="x-none"/>
        </w:rPr>
        <w:t xml:space="preserve">xanh </w:t>
      </w:r>
      <w:r w:rsidRPr="000D67EB">
        <w:rPr>
          <w:sz w:val="26"/>
          <w:szCs w:val="26"/>
          <w:lang w:eastAsia="x-none"/>
        </w:rPr>
        <w:t>:</w:t>
      </w:r>
      <w:proofErr w:type="gramEnd"/>
      <w:r w:rsidRPr="000D67EB">
        <w:rPr>
          <w:sz w:val="26"/>
          <w:szCs w:val="26"/>
          <w:lang w:eastAsia="x-none"/>
        </w:rPr>
        <w:t xml:space="preserve"> bổ sung hoặc thay thế)</w:t>
      </w:r>
    </w:p>
    <w:p w:rsidR="00E64769" w:rsidRPr="00247342" w:rsidRDefault="00E64769" w:rsidP="00E64769">
      <w:pPr>
        <w:rPr>
          <w:rFonts w:asciiTheme="majorHAnsi" w:hAnsiTheme="majorHAnsi" w:cstheme="majorHAnsi"/>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306"/>
        <w:gridCol w:w="5172"/>
        <w:gridCol w:w="4858"/>
        <w:gridCol w:w="2021"/>
      </w:tblGrid>
      <w:tr w:rsidR="0058754B" w:rsidRPr="00247342" w:rsidTr="00CF27AC">
        <w:trPr>
          <w:tblHeader/>
        </w:trPr>
        <w:tc>
          <w:tcPr>
            <w:tcW w:w="325" w:type="pct"/>
            <w:shd w:val="clear" w:color="auto" w:fill="EEECE1"/>
          </w:tcPr>
          <w:p w:rsidR="00CC1036" w:rsidRPr="00247342" w:rsidRDefault="00CC1036" w:rsidP="006B6071">
            <w:pPr>
              <w:tabs>
                <w:tab w:val="left" w:pos="1021"/>
                <w:tab w:val="left" w:pos="1701"/>
                <w:tab w:val="left" w:pos="2835"/>
                <w:tab w:val="right" w:pos="8505"/>
              </w:tabs>
              <w:spacing w:line="280" w:lineRule="exact"/>
              <w:jc w:val="center"/>
              <w:rPr>
                <w:rFonts w:asciiTheme="majorHAnsi" w:hAnsiTheme="majorHAnsi" w:cstheme="majorHAnsi"/>
                <w:b/>
              </w:rPr>
            </w:pPr>
            <w:r w:rsidRPr="00247342">
              <w:rPr>
                <w:rFonts w:asciiTheme="majorHAnsi" w:hAnsiTheme="majorHAnsi" w:cstheme="majorHAnsi"/>
                <w:b/>
              </w:rPr>
              <w:t>STT</w:t>
            </w:r>
          </w:p>
        </w:tc>
        <w:tc>
          <w:tcPr>
            <w:tcW w:w="751" w:type="pct"/>
            <w:shd w:val="clear" w:color="auto" w:fill="EEECE1"/>
          </w:tcPr>
          <w:p w:rsidR="00CC1036" w:rsidRPr="00A9163A" w:rsidRDefault="00CC1036" w:rsidP="006B6071">
            <w:pPr>
              <w:tabs>
                <w:tab w:val="left" w:pos="1021"/>
                <w:tab w:val="left" w:pos="1701"/>
                <w:tab w:val="left" w:pos="2835"/>
                <w:tab w:val="right" w:pos="8505"/>
              </w:tabs>
              <w:spacing w:line="280" w:lineRule="exact"/>
              <w:jc w:val="center"/>
              <w:rPr>
                <w:rFonts w:asciiTheme="majorHAnsi" w:hAnsiTheme="majorHAnsi" w:cstheme="majorHAnsi"/>
                <w:b/>
                <w:szCs w:val="26"/>
              </w:rPr>
            </w:pPr>
            <w:r w:rsidRPr="00A9163A">
              <w:rPr>
                <w:rFonts w:asciiTheme="majorHAnsi" w:hAnsiTheme="majorHAnsi" w:cstheme="majorHAnsi"/>
                <w:b/>
                <w:szCs w:val="26"/>
              </w:rPr>
              <w:t>Điều khoản</w:t>
            </w:r>
          </w:p>
        </w:tc>
        <w:tc>
          <w:tcPr>
            <w:tcW w:w="1684" w:type="pct"/>
            <w:shd w:val="clear" w:color="auto" w:fill="EEECE1"/>
          </w:tcPr>
          <w:p w:rsidR="00CC1036" w:rsidRPr="00247342" w:rsidRDefault="002B3550" w:rsidP="006B6071">
            <w:pPr>
              <w:tabs>
                <w:tab w:val="left" w:pos="1021"/>
                <w:tab w:val="left" w:pos="1701"/>
                <w:tab w:val="left" w:pos="2835"/>
                <w:tab w:val="right" w:pos="8505"/>
              </w:tabs>
              <w:spacing w:line="280" w:lineRule="exact"/>
              <w:jc w:val="center"/>
              <w:rPr>
                <w:rFonts w:asciiTheme="majorHAnsi" w:hAnsiTheme="majorHAnsi" w:cstheme="majorHAnsi"/>
                <w:b/>
              </w:rPr>
            </w:pPr>
            <w:r>
              <w:rPr>
                <w:rFonts w:asciiTheme="majorHAnsi" w:hAnsiTheme="majorHAnsi" w:cstheme="majorHAnsi"/>
                <w:b/>
              </w:rPr>
              <w:t>Quy chế hiện hành</w:t>
            </w:r>
          </w:p>
          <w:p w:rsidR="00CC1036" w:rsidRPr="00247342" w:rsidRDefault="00CC1036" w:rsidP="006B6071">
            <w:pPr>
              <w:tabs>
                <w:tab w:val="left" w:pos="1021"/>
                <w:tab w:val="left" w:pos="1701"/>
                <w:tab w:val="left" w:pos="2835"/>
                <w:tab w:val="right" w:pos="8505"/>
              </w:tabs>
              <w:spacing w:line="280" w:lineRule="exact"/>
              <w:jc w:val="center"/>
              <w:rPr>
                <w:rFonts w:asciiTheme="majorHAnsi" w:hAnsiTheme="majorHAnsi" w:cstheme="majorHAnsi"/>
                <w:b/>
              </w:rPr>
            </w:pPr>
          </w:p>
        </w:tc>
        <w:tc>
          <w:tcPr>
            <w:tcW w:w="1582" w:type="pct"/>
            <w:shd w:val="clear" w:color="auto" w:fill="EEECE1"/>
          </w:tcPr>
          <w:p w:rsidR="00CC1036" w:rsidRPr="00247342" w:rsidRDefault="00CC1036" w:rsidP="006B6071">
            <w:pPr>
              <w:tabs>
                <w:tab w:val="left" w:pos="1021"/>
                <w:tab w:val="left" w:pos="1701"/>
                <w:tab w:val="left" w:pos="2835"/>
                <w:tab w:val="right" w:pos="8505"/>
              </w:tabs>
              <w:spacing w:line="280" w:lineRule="exact"/>
              <w:jc w:val="center"/>
              <w:rPr>
                <w:rFonts w:asciiTheme="majorHAnsi" w:hAnsiTheme="majorHAnsi" w:cstheme="majorHAnsi"/>
                <w:b/>
              </w:rPr>
            </w:pPr>
            <w:r w:rsidRPr="00247342">
              <w:rPr>
                <w:rFonts w:asciiTheme="majorHAnsi" w:hAnsiTheme="majorHAnsi" w:cstheme="majorHAnsi"/>
                <w:b/>
              </w:rPr>
              <w:t>Dự thảo sửa đổi</w:t>
            </w:r>
          </w:p>
        </w:tc>
        <w:tc>
          <w:tcPr>
            <w:tcW w:w="658" w:type="pct"/>
            <w:shd w:val="clear" w:color="auto" w:fill="EEECE1"/>
          </w:tcPr>
          <w:p w:rsidR="00CC1036" w:rsidRPr="00247342" w:rsidRDefault="00A712DF" w:rsidP="006B6071">
            <w:pPr>
              <w:tabs>
                <w:tab w:val="left" w:pos="1021"/>
                <w:tab w:val="left" w:pos="1701"/>
                <w:tab w:val="left" w:pos="2835"/>
                <w:tab w:val="right" w:pos="8505"/>
              </w:tabs>
              <w:spacing w:line="280" w:lineRule="exact"/>
              <w:jc w:val="center"/>
              <w:rPr>
                <w:rFonts w:asciiTheme="majorHAnsi" w:hAnsiTheme="majorHAnsi" w:cstheme="majorHAnsi"/>
                <w:b/>
              </w:rPr>
            </w:pPr>
            <w:r>
              <w:rPr>
                <w:rFonts w:asciiTheme="majorHAnsi" w:hAnsiTheme="majorHAnsi" w:cstheme="majorHAnsi"/>
                <w:b/>
              </w:rPr>
              <w:t>L</w:t>
            </w:r>
            <w:r w:rsidRPr="00A712DF">
              <w:rPr>
                <w:rFonts w:asciiTheme="majorHAnsi" w:hAnsiTheme="majorHAnsi" w:cstheme="majorHAnsi"/>
                <w:b/>
              </w:rPr>
              <w:t>ý</w:t>
            </w:r>
            <w:r>
              <w:rPr>
                <w:rFonts w:asciiTheme="majorHAnsi" w:hAnsiTheme="majorHAnsi" w:cstheme="majorHAnsi"/>
                <w:b/>
              </w:rPr>
              <w:t xml:space="preserve"> do</w:t>
            </w:r>
          </w:p>
        </w:tc>
      </w:tr>
      <w:tr w:rsidR="00BD37EC" w:rsidRPr="00BD37EC" w:rsidTr="00CF27AC">
        <w:tc>
          <w:tcPr>
            <w:tcW w:w="325" w:type="pct"/>
            <w:shd w:val="clear" w:color="auto" w:fill="auto"/>
          </w:tcPr>
          <w:p w:rsidR="00BD37EC" w:rsidRPr="00BD37EC" w:rsidRDefault="00BD37EC"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BD37EC" w:rsidRPr="00A9163A" w:rsidRDefault="00BD37EC"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r w:rsidRPr="00A9163A">
              <w:rPr>
                <w:rFonts w:asciiTheme="majorHAnsi" w:hAnsiTheme="majorHAnsi" w:cstheme="majorHAnsi"/>
                <w:b/>
                <w:sz w:val="26"/>
                <w:szCs w:val="26"/>
              </w:rPr>
              <w:t xml:space="preserve">Điều 1. </w:t>
            </w:r>
            <w:r w:rsidR="00A9163A">
              <w:rPr>
                <w:rFonts w:asciiTheme="majorHAnsi" w:hAnsiTheme="majorHAnsi" w:cstheme="majorHAnsi"/>
                <w:b/>
                <w:sz w:val="26"/>
                <w:szCs w:val="26"/>
              </w:rPr>
              <w:t>“</w:t>
            </w:r>
            <w:r w:rsidRPr="00A9163A">
              <w:rPr>
                <w:rFonts w:asciiTheme="majorHAnsi" w:hAnsiTheme="majorHAnsi" w:cstheme="majorHAnsi"/>
                <w:b/>
                <w:sz w:val="26"/>
                <w:szCs w:val="26"/>
              </w:rPr>
              <w:t>Mục 1</w:t>
            </w:r>
            <w:r w:rsidR="00A9163A">
              <w:rPr>
                <w:rFonts w:asciiTheme="majorHAnsi" w:hAnsiTheme="majorHAnsi" w:cstheme="majorHAnsi"/>
                <w:b/>
                <w:sz w:val="26"/>
                <w:szCs w:val="26"/>
              </w:rPr>
              <w:t>”</w:t>
            </w:r>
          </w:p>
        </w:tc>
        <w:tc>
          <w:tcPr>
            <w:tcW w:w="1684" w:type="pct"/>
            <w:shd w:val="clear" w:color="auto" w:fill="auto"/>
          </w:tcPr>
          <w:p w:rsidR="00BD37EC" w:rsidRDefault="00BD37EC" w:rsidP="00BD37EC">
            <w:pPr>
              <w:pStyle w:val="Heading2"/>
              <w:ind w:firstLine="0"/>
              <w:rPr>
                <w:rFonts w:asciiTheme="majorHAnsi" w:hAnsiTheme="majorHAnsi" w:cstheme="majorHAnsi"/>
                <w:i w:val="0"/>
                <w:sz w:val="26"/>
                <w:szCs w:val="26"/>
              </w:rPr>
            </w:pPr>
            <w:proofErr w:type="gramStart"/>
            <w:r w:rsidRPr="00BD37EC">
              <w:rPr>
                <w:rFonts w:asciiTheme="majorHAnsi" w:hAnsiTheme="majorHAnsi" w:cstheme="majorHAnsi"/>
                <w:i w:val="0"/>
                <w:sz w:val="26"/>
                <w:szCs w:val="26"/>
              </w:rPr>
              <w:t>Điều 1.</w:t>
            </w:r>
            <w:proofErr w:type="gramEnd"/>
            <w:r w:rsidRPr="00BD37EC">
              <w:rPr>
                <w:rFonts w:asciiTheme="majorHAnsi" w:hAnsiTheme="majorHAnsi" w:cstheme="majorHAnsi"/>
                <w:i w:val="0"/>
                <w:sz w:val="26"/>
                <w:szCs w:val="26"/>
              </w:rPr>
              <w:t xml:space="preserve"> Phạm </w:t>
            </w:r>
            <w:proofErr w:type="gramStart"/>
            <w:r w:rsidRPr="00BD37EC">
              <w:rPr>
                <w:rFonts w:asciiTheme="majorHAnsi" w:hAnsiTheme="majorHAnsi" w:cstheme="majorHAnsi"/>
                <w:i w:val="0"/>
                <w:sz w:val="26"/>
                <w:szCs w:val="26"/>
              </w:rPr>
              <w:t>vi</w:t>
            </w:r>
            <w:proofErr w:type="gramEnd"/>
            <w:r w:rsidRPr="00BD37EC">
              <w:rPr>
                <w:rFonts w:asciiTheme="majorHAnsi" w:hAnsiTheme="majorHAnsi" w:cstheme="majorHAnsi"/>
                <w:i w:val="0"/>
                <w:sz w:val="26"/>
                <w:szCs w:val="26"/>
              </w:rPr>
              <w:t xml:space="preserve"> điều chỉnh</w:t>
            </w:r>
          </w:p>
          <w:p w:rsidR="00BD37EC" w:rsidRPr="00BD37EC" w:rsidRDefault="00BD37EC" w:rsidP="00BD37EC">
            <w:pPr>
              <w:rPr>
                <w:lang w:eastAsia="en-US"/>
              </w:rPr>
            </w:pPr>
          </w:p>
          <w:p w:rsidR="00BD37EC" w:rsidRPr="00072F7B" w:rsidRDefault="00BD37EC" w:rsidP="00BD37EC">
            <w:pPr>
              <w:jc w:val="both"/>
              <w:rPr>
                <w:rFonts w:asciiTheme="majorHAnsi" w:hAnsiTheme="majorHAnsi" w:cstheme="majorHAnsi"/>
                <w:color w:val="FF0000"/>
                <w:sz w:val="26"/>
                <w:szCs w:val="26"/>
                <w:lang w:val="nl-NL"/>
              </w:rPr>
            </w:pPr>
            <w:r w:rsidRPr="00072F7B">
              <w:rPr>
                <w:rFonts w:asciiTheme="majorHAnsi" w:hAnsiTheme="majorHAnsi" w:cstheme="majorHAnsi"/>
                <w:color w:val="FF0000"/>
                <w:sz w:val="26"/>
                <w:szCs w:val="26"/>
                <w:lang w:val="nl-NL"/>
              </w:rPr>
              <w:t xml:space="preserve">a. Luật Doanh nghiệp số 60/2005/QH11 ngày 19/11/2005; </w:t>
            </w:r>
          </w:p>
          <w:p w:rsidR="00BD37EC" w:rsidRPr="00072F7B" w:rsidRDefault="00BD37EC" w:rsidP="00BD37EC">
            <w:pPr>
              <w:jc w:val="both"/>
              <w:rPr>
                <w:rFonts w:asciiTheme="majorHAnsi" w:hAnsiTheme="majorHAnsi" w:cstheme="majorHAnsi"/>
                <w:color w:val="FF0000"/>
                <w:sz w:val="26"/>
                <w:szCs w:val="26"/>
                <w:lang w:val="nl-NL"/>
              </w:rPr>
            </w:pPr>
            <w:r w:rsidRPr="00072F7B">
              <w:rPr>
                <w:rFonts w:asciiTheme="majorHAnsi" w:hAnsiTheme="majorHAnsi" w:cstheme="majorHAnsi"/>
                <w:color w:val="FF0000"/>
                <w:sz w:val="26"/>
                <w:szCs w:val="26"/>
                <w:lang w:val="nl-NL"/>
              </w:rPr>
              <w:t>d. Căn cứ Nghị định 102/2010/NĐ-CP ngày 01 tháng 10 năm 2010 của Chính phủ hướng dẫn chi tiết thi hành một số điều của Luật Doanh nghiệp;</w:t>
            </w:r>
          </w:p>
          <w:p w:rsidR="00072F7B" w:rsidRPr="00072F7B" w:rsidRDefault="00072F7B" w:rsidP="00BD37EC">
            <w:pPr>
              <w:jc w:val="both"/>
              <w:rPr>
                <w:rFonts w:asciiTheme="majorHAnsi" w:hAnsiTheme="majorHAnsi" w:cstheme="majorHAnsi"/>
                <w:color w:val="FF0000"/>
                <w:sz w:val="26"/>
                <w:szCs w:val="26"/>
                <w:lang w:val="nl-NL"/>
              </w:rPr>
            </w:pPr>
          </w:p>
          <w:p w:rsidR="00BD37EC" w:rsidRPr="00072F7B" w:rsidRDefault="00BD37EC" w:rsidP="00BD37EC">
            <w:pPr>
              <w:jc w:val="both"/>
              <w:rPr>
                <w:rFonts w:asciiTheme="majorHAnsi" w:hAnsiTheme="majorHAnsi" w:cstheme="majorHAnsi"/>
                <w:bCs/>
                <w:color w:val="FF0000"/>
                <w:sz w:val="26"/>
                <w:szCs w:val="26"/>
                <w:lang w:val="nl-NL"/>
              </w:rPr>
            </w:pPr>
            <w:r w:rsidRPr="00072F7B">
              <w:rPr>
                <w:rFonts w:asciiTheme="majorHAnsi" w:hAnsiTheme="majorHAnsi" w:cstheme="majorHAnsi"/>
                <w:color w:val="FF0000"/>
                <w:sz w:val="26"/>
                <w:szCs w:val="26"/>
                <w:lang w:val="nl-NL"/>
              </w:rPr>
              <w:t xml:space="preserve">g. Quy định về quản trị công ty áp dụng cho các công ty đại chúng </w:t>
            </w:r>
            <w:r w:rsidRPr="00072F7B">
              <w:rPr>
                <w:rFonts w:asciiTheme="majorHAnsi" w:hAnsiTheme="majorHAnsi" w:cstheme="majorHAnsi"/>
                <w:bCs/>
                <w:color w:val="FF0000"/>
                <w:sz w:val="26"/>
                <w:szCs w:val="26"/>
                <w:lang w:val="nl-NL"/>
              </w:rPr>
              <w:t xml:space="preserve">ban hành theo Thông tư số 121/2012/TT-BTC ngày 26 tháng 07 năm 2012 của Bộ trưởng Bộ Tài chính; </w:t>
            </w:r>
          </w:p>
          <w:p w:rsidR="00BD37EC" w:rsidRPr="00BD37EC" w:rsidRDefault="00BD37EC" w:rsidP="00D002D8">
            <w:pPr>
              <w:tabs>
                <w:tab w:val="left" w:pos="1021"/>
                <w:tab w:val="left" w:pos="1701"/>
                <w:tab w:val="left" w:pos="2835"/>
                <w:tab w:val="right" w:pos="8505"/>
              </w:tabs>
              <w:spacing w:line="280" w:lineRule="exact"/>
              <w:jc w:val="both"/>
              <w:rPr>
                <w:rFonts w:asciiTheme="majorHAnsi" w:hAnsiTheme="majorHAnsi" w:cstheme="majorHAnsi"/>
                <w:sz w:val="26"/>
                <w:szCs w:val="26"/>
              </w:rPr>
            </w:pPr>
          </w:p>
        </w:tc>
        <w:tc>
          <w:tcPr>
            <w:tcW w:w="1582" w:type="pct"/>
            <w:shd w:val="clear" w:color="auto" w:fill="auto"/>
          </w:tcPr>
          <w:p w:rsidR="00BD37EC" w:rsidRPr="00BD37EC" w:rsidRDefault="00BD37EC" w:rsidP="00BD37EC">
            <w:pPr>
              <w:pStyle w:val="Heading2"/>
              <w:ind w:firstLine="0"/>
              <w:rPr>
                <w:rFonts w:asciiTheme="majorHAnsi" w:hAnsiTheme="majorHAnsi" w:cstheme="majorHAnsi"/>
                <w:i w:val="0"/>
                <w:color w:val="00B050"/>
                <w:sz w:val="26"/>
                <w:szCs w:val="26"/>
              </w:rPr>
            </w:pPr>
            <w:proofErr w:type="gramStart"/>
            <w:r w:rsidRPr="00BD37EC">
              <w:rPr>
                <w:rFonts w:asciiTheme="majorHAnsi" w:hAnsiTheme="majorHAnsi" w:cstheme="majorHAnsi"/>
                <w:i w:val="0"/>
                <w:sz w:val="26"/>
                <w:szCs w:val="26"/>
              </w:rPr>
              <w:t>Điều 1.</w:t>
            </w:r>
            <w:proofErr w:type="gramEnd"/>
            <w:r w:rsidRPr="00BD37EC">
              <w:rPr>
                <w:rFonts w:asciiTheme="majorHAnsi" w:hAnsiTheme="majorHAnsi" w:cstheme="majorHAnsi"/>
                <w:i w:val="0"/>
                <w:sz w:val="26"/>
                <w:szCs w:val="26"/>
              </w:rPr>
              <w:t xml:space="preserve"> Mục đích ban hành </w:t>
            </w:r>
            <w:r w:rsidRPr="00BD37EC">
              <w:rPr>
                <w:rFonts w:asciiTheme="majorHAnsi" w:hAnsiTheme="majorHAnsi" w:cstheme="majorHAnsi"/>
                <w:i w:val="0"/>
                <w:color w:val="00B050"/>
                <w:sz w:val="26"/>
                <w:szCs w:val="26"/>
              </w:rPr>
              <w:t xml:space="preserve">và phạm </w:t>
            </w:r>
            <w:proofErr w:type="gramStart"/>
            <w:r w:rsidRPr="00BD37EC">
              <w:rPr>
                <w:rFonts w:asciiTheme="majorHAnsi" w:hAnsiTheme="majorHAnsi" w:cstheme="majorHAnsi"/>
                <w:i w:val="0"/>
                <w:color w:val="00B050"/>
                <w:sz w:val="26"/>
                <w:szCs w:val="26"/>
              </w:rPr>
              <w:t>vi</w:t>
            </w:r>
            <w:proofErr w:type="gramEnd"/>
            <w:r w:rsidRPr="00BD37EC">
              <w:rPr>
                <w:rFonts w:asciiTheme="majorHAnsi" w:hAnsiTheme="majorHAnsi" w:cstheme="majorHAnsi"/>
                <w:i w:val="0"/>
                <w:color w:val="00B050"/>
                <w:sz w:val="26"/>
                <w:szCs w:val="26"/>
              </w:rPr>
              <w:t xml:space="preserve"> điều chỉnh</w:t>
            </w:r>
          </w:p>
          <w:p w:rsidR="00BD37EC" w:rsidRPr="00BD37EC" w:rsidRDefault="00BD37EC" w:rsidP="00BD37EC">
            <w:pPr>
              <w:jc w:val="both"/>
              <w:rPr>
                <w:rFonts w:asciiTheme="majorHAnsi" w:hAnsiTheme="majorHAnsi" w:cstheme="majorHAnsi"/>
                <w:color w:val="00B050"/>
                <w:sz w:val="26"/>
                <w:szCs w:val="26"/>
                <w:lang w:val="nl-NL"/>
              </w:rPr>
            </w:pPr>
            <w:r w:rsidRPr="00BD37EC">
              <w:rPr>
                <w:rFonts w:asciiTheme="majorHAnsi" w:hAnsiTheme="majorHAnsi" w:cstheme="majorHAnsi"/>
                <w:color w:val="00B050"/>
                <w:sz w:val="26"/>
                <w:szCs w:val="26"/>
                <w:lang w:val="nl-NL"/>
              </w:rPr>
              <w:t xml:space="preserve">a. Luật Doanh nghiệp số 68/2014/QH13 ngày 26 tháng 11 năm 2014; </w:t>
            </w:r>
          </w:p>
          <w:p w:rsidR="00BD37EC" w:rsidRPr="00BD37EC" w:rsidRDefault="00BD37EC" w:rsidP="00BD37EC">
            <w:pPr>
              <w:jc w:val="both"/>
              <w:rPr>
                <w:rFonts w:asciiTheme="majorHAnsi" w:hAnsiTheme="majorHAnsi" w:cstheme="majorHAnsi"/>
                <w:color w:val="00B050"/>
                <w:sz w:val="26"/>
                <w:szCs w:val="26"/>
                <w:lang w:val="nl-NL"/>
              </w:rPr>
            </w:pPr>
            <w:r w:rsidRPr="00BD37EC">
              <w:rPr>
                <w:rFonts w:asciiTheme="majorHAnsi" w:hAnsiTheme="majorHAnsi" w:cstheme="majorHAnsi"/>
                <w:color w:val="00B050"/>
                <w:sz w:val="26"/>
                <w:szCs w:val="26"/>
                <w:lang w:val="nl-NL"/>
              </w:rPr>
              <w:t>d. Căn cứ Nghị định 96/2015/NĐ-CP ngày 19 tháng 10 năm 2015 của Chính phủ hướng dẫn chi tiết thi hành một số điều của Luật Doanh nghiệp;</w:t>
            </w:r>
          </w:p>
          <w:p w:rsidR="00BD37EC" w:rsidRPr="00BD37EC" w:rsidRDefault="00BD37EC" w:rsidP="00BD37EC">
            <w:pPr>
              <w:jc w:val="both"/>
              <w:rPr>
                <w:rStyle w:val="font12boldblack"/>
                <w:rFonts w:asciiTheme="majorHAnsi" w:hAnsiTheme="majorHAnsi" w:cstheme="majorHAnsi"/>
                <w:sz w:val="26"/>
                <w:szCs w:val="26"/>
                <w:lang w:val="nl-NL"/>
              </w:rPr>
            </w:pPr>
          </w:p>
          <w:p w:rsidR="00BD37EC" w:rsidRPr="00072F7B" w:rsidRDefault="00BD37EC" w:rsidP="00BD37EC">
            <w:pPr>
              <w:jc w:val="both"/>
              <w:rPr>
                <w:rFonts w:asciiTheme="majorHAnsi" w:hAnsiTheme="majorHAnsi" w:cstheme="majorHAnsi"/>
                <w:bCs/>
                <w:color w:val="00B050"/>
                <w:sz w:val="26"/>
                <w:szCs w:val="26"/>
                <w:lang w:val="nl-NL"/>
              </w:rPr>
            </w:pPr>
            <w:r w:rsidRPr="00072F7B">
              <w:rPr>
                <w:rFonts w:asciiTheme="majorHAnsi" w:hAnsiTheme="majorHAnsi" w:cstheme="majorHAnsi"/>
                <w:sz w:val="26"/>
                <w:szCs w:val="26"/>
                <w:lang w:val="nl-NL"/>
              </w:rPr>
              <w:t xml:space="preserve">g. </w:t>
            </w:r>
            <w:r w:rsidRPr="00072F7B">
              <w:rPr>
                <w:rFonts w:asciiTheme="majorHAnsi" w:hAnsiTheme="majorHAnsi" w:cstheme="majorHAnsi"/>
                <w:color w:val="00B050"/>
                <w:sz w:val="26"/>
                <w:szCs w:val="26"/>
                <w:lang w:val="nl-NL"/>
              </w:rPr>
              <w:t xml:space="preserve">Quy định về quản trị công ty áp dụng cho các công ty đại chúng </w:t>
            </w:r>
            <w:r w:rsidRPr="00072F7B">
              <w:rPr>
                <w:rFonts w:asciiTheme="majorHAnsi" w:hAnsiTheme="majorHAnsi" w:cstheme="majorHAnsi"/>
                <w:bCs/>
                <w:color w:val="00B050"/>
                <w:sz w:val="26"/>
                <w:szCs w:val="26"/>
                <w:lang w:val="nl-NL"/>
              </w:rPr>
              <w:t xml:space="preserve">ban hành theo Thông tư số 95/2017/TT-BTC ngày 22 tháng 09 năm 2017 của Bộ trưởng Bộ Tài chính; </w:t>
            </w:r>
          </w:p>
          <w:p w:rsidR="00BD37EC" w:rsidRPr="00BD37EC" w:rsidRDefault="00BD37EC" w:rsidP="00072F7B">
            <w:pPr>
              <w:jc w:val="both"/>
              <w:rPr>
                <w:rFonts w:asciiTheme="majorHAnsi" w:hAnsiTheme="majorHAnsi" w:cstheme="majorHAnsi"/>
                <w:color w:val="00B050"/>
                <w:sz w:val="26"/>
                <w:szCs w:val="26"/>
                <w:lang w:val="nl-NL" w:eastAsia="x-none"/>
              </w:rPr>
            </w:pPr>
          </w:p>
        </w:tc>
        <w:tc>
          <w:tcPr>
            <w:tcW w:w="658" w:type="pct"/>
          </w:tcPr>
          <w:p w:rsidR="00BD37EC" w:rsidRDefault="00BD37EC" w:rsidP="009148D8">
            <w:pPr>
              <w:tabs>
                <w:tab w:val="left" w:pos="1021"/>
                <w:tab w:val="left" w:pos="1701"/>
                <w:tab w:val="left" w:pos="2835"/>
                <w:tab w:val="right" w:pos="8505"/>
              </w:tabs>
              <w:spacing w:line="280" w:lineRule="exact"/>
              <w:jc w:val="both"/>
              <w:rPr>
                <w:rFonts w:asciiTheme="majorHAnsi" w:hAnsiTheme="majorHAnsi" w:cstheme="majorHAnsi"/>
                <w:sz w:val="26"/>
                <w:szCs w:val="26"/>
              </w:rPr>
            </w:pPr>
          </w:p>
          <w:p w:rsidR="00BD37EC" w:rsidRPr="00BD37EC" w:rsidRDefault="00BD37EC" w:rsidP="009148D8">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t>Theo Quy chế mẫu</w:t>
            </w:r>
            <w:bookmarkStart w:id="1" w:name="_GoBack"/>
            <w:bookmarkEnd w:id="1"/>
          </w:p>
        </w:tc>
      </w:tr>
      <w:tr w:rsidR="00F971C3" w:rsidRPr="00247342" w:rsidTr="00CF27AC">
        <w:tc>
          <w:tcPr>
            <w:tcW w:w="325" w:type="pct"/>
            <w:shd w:val="clear" w:color="auto" w:fill="auto"/>
          </w:tcPr>
          <w:p w:rsidR="00F971C3" w:rsidRPr="00247342" w:rsidRDefault="00F971C3"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F971C3" w:rsidRPr="00A9163A" w:rsidRDefault="00F971C3"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r w:rsidRPr="00A9163A">
              <w:rPr>
                <w:rFonts w:asciiTheme="majorHAnsi" w:hAnsiTheme="majorHAnsi" w:cstheme="majorHAnsi"/>
                <w:b/>
                <w:sz w:val="26"/>
                <w:szCs w:val="26"/>
              </w:rPr>
              <w:t xml:space="preserve">Điều 1. </w:t>
            </w:r>
            <w:r w:rsidR="00A9163A">
              <w:rPr>
                <w:rFonts w:asciiTheme="majorHAnsi" w:hAnsiTheme="majorHAnsi" w:cstheme="majorHAnsi"/>
                <w:b/>
                <w:sz w:val="26"/>
                <w:szCs w:val="26"/>
              </w:rPr>
              <w:t>“</w:t>
            </w:r>
            <w:r w:rsidRPr="00A9163A">
              <w:rPr>
                <w:rFonts w:asciiTheme="majorHAnsi" w:hAnsiTheme="majorHAnsi" w:cstheme="majorHAnsi"/>
                <w:b/>
                <w:sz w:val="26"/>
                <w:szCs w:val="26"/>
              </w:rPr>
              <w:t>Mục 2</w:t>
            </w:r>
            <w:r w:rsidR="00A9163A">
              <w:rPr>
                <w:rFonts w:asciiTheme="majorHAnsi" w:hAnsiTheme="majorHAnsi" w:cstheme="majorHAnsi"/>
                <w:b/>
                <w:sz w:val="26"/>
                <w:szCs w:val="26"/>
              </w:rPr>
              <w:t>”</w:t>
            </w:r>
          </w:p>
        </w:tc>
        <w:tc>
          <w:tcPr>
            <w:tcW w:w="1684" w:type="pct"/>
            <w:shd w:val="clear" w:color="auto" w:fill="auto"/>
          </w:tcPr>
          <w:p w:rsidR="00F971C3" w:rsidRPr="00072F7B" w:rsidRDefault="00F971C3" w:rsidP="00BD37EC">
            <w:pPr>
              <w:jc w:val="both"/>
              <w:rPr>
                <w:rFonts w:asciiTheme="majorHAnsi" w:hAnsiTheme="majorHAnsi" w:cstheme="majorHAnsi"/>
                <w:color w:val="FF0000"/>
                <w:sz w:val="26"/>
                <w:szCs w:val="26"/>
                <w:lang w:val="nl-NL"/>
              </w:rPr>
            </w:pPr>
            <w:r w:rsidRPr="00072F7B">
              <w:rPr>
                <w:rFonts w:asciiTheme="majorHAnsi" w:hAnsiTheme="majorHAnsi" w:cstheme="majorHAnsi"/>
                <w:color w:val="FF0000"/>
                <w:sz w:val="26"/>
                <w:szCs w:val="26"/>
                <w:lang w:val="nl-NL"/>
              </w:rPr>
              <w:t>2. Quy chế này quy định những nguyên tắc cơ bản về quản trị Tổng công ty để bảo vệ quyền và lợi ích hợp pháp của cổ đông, thiết lập những chuẩn mực về hành vi, đạo đức nghề nghiệp của các thành viên Hội đồng quản trị, Ban Tổng giám đốc, Ban kiểm soát và các cán bộ quản lý của Tổng công ty.</w:t>
            </w:r>
          </w:p>
          <w:p w:rsidR="00F971C3" w:rsidRPr="00247342" w:rsidRDefault="00F971C3" w:rsidP="00072F7B">
            <w:pPr>
              <w:jc w:val="both"/>
              <w:rPr>
                <w:rFonts w:asciiTheme="majorHAnsi" w:hAnsiTheme="majorHAnsi" w:cstheme="majorHAnsi"/>
              </w:rPr>
            </w:pPr>
          </w:p>
        </w:tc>
        <w:tc>
          <w:tcPr>
            <w:tcW w:w="1582" w:type="pct"/>
            <w:shd w:val="clear" w:color="auto" w:fill="auto"/>
          </w:tcPr>
          <w:p w:rsidR="00F971C3" w:rsidRPr="00072F7B" w:rsidRDefault="00F971C3" w:rsidP="00BD37EC">
            <w:pPr>
              <w:jc w:val="both"/>
              <w:rPr>
                <w:rFonts w:asciiTheme="majorHAnsi" w:hAnsiTheme="majorHAnsi" w:cstheme="majorHAnsi"/>
                <w:color w:val="00B050"/>
                <w:sz w:val="26"/>
                <w:szCs w:val="26"/>
                <w:lang w:val="nl-NL"/>
              </w:rPr>
            </w:pPr>
            <w:r w:rsidRPr="00072F7B">
              <w:rPr>
                <w:rFonts w:asciiTheme="majorHAnsi" w:hAnsiTheme="majorHAnsi" w:cstheme="majorHAnsi"/>
                <w:color w:val="00B050"/>
                <w:sz w:val="26"/>
                <w:szCs w:val="26"/>
                <w:lang w:val="nl-NL"/>
              </w:rPr>
              <w:t>2. Quy chế này quy định những nguyên tắc cơ bản về quản trị Tổng công ty để (i) bảo vệ quyền và lợi ích hợp pháp của cổ đông và Tổng công ty và (ii) đảm bảo việc thiết lập những chuẩn mực về hành vi, đạo đức nghề nghiệp phù hợp với quy định của Pháp luật, Điều lệ Tổng công ty đối với các thành viên Hội đồng quản trị, Ban Tổng giám đốc,  và các cán bộ quản lý của Tổng công ty.</w:t>
            </w:r>
          </w:p>
          <w:p w:rsidR="00F971C3" w:rsidRPr="00626B75" w:rsidRDefault="00F971C3" w:rsidP="00072F7B">
            <w:pPr>
              <w:jc w:val="both"/>
              <w:rPr>
                <w:color w:val="00B050"/>
                <w:sz w:val="26"/>
                <w:szCs w:val="26"/>
                <w:lang w:val="nl-NL" w:eastAsia="x-none"/>
              </w:rPr>
            </w:pPr>
          </w:p>
        </w:tc>
        <w:tc>
          <w:tcPr>
            <w:tcW w:w="658" w:type="pct"/>
          </w:tcPr>
          <w:p w:rsidR="00F971C3" w:rsidRDefault="00F971C3" w:rsidP="00FE27C2">
            <w:pPr>
              <w:tabs>
                <w:tab w:val="left" w:pos="1021"/>
                <w:tab w:val="left" w:pos="1701"/>
                <w:tab w:val="left" w:pos="2835"/>
                <w:tab w:val="right" w:pos="8505"/>
              </w:tabs>
              <w:spacing w:line="280" w:lineRule="exact"/>
              <w:jc w:val="both"/>
              <w:rPr>
                <w:rFonts w:asciiTheme="majorHAnsi" w:hAnsiTheme="majorHAnsi" w:cstheme="majorHAnsi"/>
                <w:sz w:val="26"/>
                <w:szCs w:val="26"/>
              </w:rPr>
            </w:pPr>
          </w:p>
          <w:p w:rsidR="00F971C3" w:rsidRPr="00BD37EC" w:rsidRDefault="00F971C3" w:rsidP="00FE27C2">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t>Theo Quy chế mẫu</w:t>
            </w:r>
          </w:p>
        </w:tc>
      </w:tr>
      <w:tr w:rsidR="00F971C3" w:rsidRPr="00247342" w:rsidTr="00CF27AC">
        <w:tc>
          <w:tcPr>
            <w:tcW w:w="325" w:type="pct"/>
            <w:shd w:val="clear" w:color="auto" w:fill="auto"/>
          </w:tcPr>
          <w:p w:rsidR="00F971C3" w:rsidRPr="00247342" w:rsidRDefault="00F971C3"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F971C3" w:rsidRPr="00A9163A" w:rsidRDefault="00FE27C2"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r w:rsidRPr="00A9163A">
              <w:rPr>
                <w:rFonts w:asciiTheme="majorHAnsi" w:hAnsiTheme="majorHAnsi" w:cstheme="majorHAnsi"/>
                <w:b/>
                <w:sz w:val="26"/>
                <w:szCs w:val="26"/>
              </w:rPr>
              <w:t xml:space="preserve">Điều 2. Giải thích thuật </w:t>
            </w:r>
            <w:proofErr w:type="gramStart"/>
            <w:r w:rsidRPr="00A9163A">
              <w:rPr>
                <w:rFonts w:asciiTheme="majorHAnsi" w:hAnsiTheme="majorHAnsi" w:cstheme="majorHAnsi"/>
                <w:b/>
                <w:sz w:val="26"/>
                <w:szCs w:val="26"/>
              </w:rPr>
              <w:t>ngữ .</w:t>
            </w:r>
            <w:proofErr w:type="gramEnd"/>
            <w:r w:rsidRPr="00A9163A">
              <w:rPr>
                <w:rFonts w:asciiTheme="majorHAnsi" w:hAnsiTheme="majorHAnsi" w:cstheme="majorHAnsi"/>
                <w:b/>
                <w:sz w:val="26"/>
                <w:szCs w:val="26"/>
              </w:rPr>
              <w:t xml:space="preserve"> </w:t>
            </w:r>
            <w:r w:rsidR="00A9163A">
              <w:rPr>
                <w:rFonts w:asciiTheme="majorHAnsi" w:hAnsiTheme="majorHAnsi" w:cstheme="majorHAnsi"/>
                <w:b/>
                <w:sz w:val="26"/>
                <w:szCs w:val="26"/>
              </w:rPr>
              <w:t>“</w:t>
            </w:r>
            <w:r w:rsidRPr="00A9163A">
              <w:rPr>
                <w:rFonts w:asciiTheme="majorHAnsi" w:hAnsiTheme="majorHAnsi" w:cstheme="majorHAnsi"/>
                <w:b/>
                <w:sz w:val="26"/>
                <w:szCs w:val="26"/>
              </w:rPr>
              <w:t>Mục 1</w:t>
            </w:r>
            <w:r w:rsidR="00A9163A">
              <w:rPr>
                <w:rFonts w:asciiTheme="majorHAnsi" w:hAnsiTheme="majorHAnsi" w:cstheme="majorHAnsi"/>
                <w:b/>
                <w:sz w:val="26"/>
                <w:szCs w:val="26"/>
              </w:rPr>
              <w:t>”</w:t>
            </w:r>
          </w:p>
        </w:tc>
        <w:tc>
          <w:tcPr>
            <w:tcW w:w="1684" w:type="pct"/>
            <w:shd w:val="clear" w:color="auto" w:fill="auto"/>
          </w:tcPr>
          <w:p w:rsidR="00FE27C2" w:rsidRPr="00770C1B" w:rsidRDefault="00FE27C2" w:rsidP="00FE27C2">
            <w:pPr>
              <w:tabs>
                <w:tab w:val="left" w:pos="720"/>
              </w:tabs>
              <w:spacing w:before="120" w:after="120" w:line="320" w:lineRule="exact"/>
              <w:jc w:val="both"/>
              <w:rPr>
                <w:sz w:val="26"/>
                <w:szCs w:val="26"/>
              </w:rPr>
            </w:pPr>
            <w:r>
              <w:rPr>
                <w:sz w:val="26"/>
                <w:szCs w:val="26"/>
              </w:rPr>
              <w:t xml:space="preserve">- </w:t>
            </w:r>
            <w:r w:rsidRPr="00770C1B">
              <w:rPr>
                <w:sz w:val="26"/>
                <w:szCs w:val="26"/>
              </w:rPr>
              <w:t xml:space="preserve">Hội đồng quản trị </w:t>
            </w:r>
            <w:r w:rsidRPr="00FE27C2">
              <w:rPr>
                <w:color w:val="FF0000"/>
                <w:sz w:val="26"/>
                <w:szCs w:val="26"/>
              </w:rPr>
              <w:t xml:space="preserve">và Ban kiểm soát </w:t>
            </w:r>
            <w:r w:rsidRPr="00770C1B">
              <w:rPr>
                <w:sz w:val="26"/>
                <w:szCs w:val="26"/>
              </w:rPr>
              <w:t>thực hiện lãnh đạo và kiểm soát Tổng công ty có hiệu quả.</w:t>
            </w:r>
          </w:p>
          <w:p w:rsidR="00FE27C2" w:rsidRPr="00FE27C2" w:rsidRDefault="00FE27C2" w:rsidP="00FE27C2">
            <w:pPr>
              <w:jc w:val="both"/>
              <w:rPr>
                <w:color w:val="FF0000"/>
                <w:sz w:val="26"/>
                <w:szCs w:val="26"/>
              </w:rPr>
            </w:pPr>
            <w:r>
              <w:rPr>
                <w:sz w:val="26"/>
                <w:szCs w:val="26"/>
              </w:rPr>
              <w:t>c</w:t>
            </w:r>
            <w:r w:rsidRPr="00FE27C2">
              <w:rPr>
                <w:color w:val="FF0000"/>
                <w:sz w:val="26"/>
                <w:szCs w:val="26"/>
              </w:rPr>
              <w:t>. “Thành viên Hội đồng quản trị độc lập” – Theo Điều 2 Mục 3 Thông tư  121/2012/TT/BTC ngày 26 tháng 7 năm 2012: Thành viên Hội đồng quản trị độc lập là thành viên Hội đồng quản trị đáp ứng các điều kiện sau:</w:t>
            </w:r>
          </w:p>
          <w:p w:rsidR="00FE27C2" w:rsidRPr="00FE27C2" w:rsidRDefault="00FE27C2" w:rsidP="00FE27C2">
            <w:pPr>
              <w:spacing w:before="120" w:after="120" w:line="320" w:lineRule="exact"/>
              <w:jc w:val="both"/>
              <w:rPr>
                <w:color w:val="FF0000"/>
                <w:sz w:val="26"/>
                <w:szCs w:val="26"/>
              </w:rPr>
            </w:pPr>
            <w:r w:rsidRPr="00FE27C2">
              <w:rPr>
                <w:color w:val="FF0000"/>
                <w:sz w:val="26"/>
                <w:szCs w:val="26"/>
              </w:rPr>
              <w:t xml:space="preserve">- Là Thành viên Hội đồng quản trị không điều hành và không phải là người có liên quan với Giám đốc (Tổng giám đốc), Phó giám đốc (Phó </w:t>
            </w:r>
            <w:r w:rsidRPr="00FE27C2">
              <w:rPr>
                <w:color w:val="FF0000"/>
                <w:sz w:val="26"/>
                <w:szCs w:val="26"/>
              </w:rPr>
              <w:tab/>
              <w:t xml:space="preserve">tổng giám đốc), Kế toán trưởng và những cán bộ quản lý khác được </w:t>
            </w:r>
            <w:r w:rsidRPr="00FE27C2">
              <w:rPr>
                <w:color w:val="FF0000"/>
                <w:sz w:val="26"/>
                <w:szCs w:val="26"/>
              </w:rPr>
              <w:tab/>
              <w:t>Hội đồng quản trị bổ nhiệm;</w:t>
            </w:r>
          </w:p>
          <w:p w:rsidR="00FE27C2" w:rsidRPr="00FE27C2" w:rsidRDefault="00FE27C2" w:rsidP="00FE27C2">
            <w:pPr>
              <w:spacing w:before="120" w:after="120" w:line="320" w:lineRule="exact"/>
              <w:jc w:val="both"/>
              <w:rPr>
                <w:color w:val="FF0000"/>
                <w:sz w:val="26"/>
                <w:szCs w:val="26"/>
              </w:rPr>
            </w:pPr>
            <w:r w:rsidRPr="00FE27C2">
              <w:rPr>
                <w:color w:val="FF0000"/>
                <w:sz w:val="26"/>
                <w:szCs w:val="26"/>
              </w:rPr>
              <w:t>- Không phải là thành viên Hội đồng quản trị, Giám đốc (Tổng giám đốc), Phó giám đốc (Phó tổng giám đốc) của các công ty con, công ty liên kết, công ty do Tổng công ty nắm quyền kiểm soát;</w:t>
            </w:r>
          </w:p>
          <w:p w:rsidR="00FE27C2" w:rsidRPr="00FE27C2" w:rsidRDefault="00FE27C2" w:rsidP="00FE27C2">
            <w:pPr>
              <w:spacing w:before="120" w:after="120" w:line="320" w:lineRule="exact"/>
              <w:jc w:val="both"/>
              <w:rPr>
                <w:color w:val="FF0000"/>
                <w:sz w:val="26"/>
                <w:szCs w:val="26"/>
              </w:rPr>
            </w:pPr>
            <w:r w:rsidRPr="00FE27C2">
              <w:rPr>
                <w:color w:val="FF0000"/>
                <w:sz w:val="26"/>
                <w:szCs w:val="26"/>
              </w:rPr>
              <w:t xml:space="preserve">- Không phải là cổ đông lớn hoặc người đại diện của cổ đông lớn hoặc </w:t>
            </w:r>
            <w:r w:rsidRPr="00FE27C2">
              <w:rPr>
                <w:color w:val="FF0000"/>
                <w:sz w:val="26"/>
                <w:szCs w:val="26"/>
              </w:rPr>
              <w:tab/>
              <w:t>người có liên quan của cổ đông lớn của Tổng công ty;</w:t>
            </w:r>
          </w:p>
          <w:p w:rsidR="00FE27C2" w:rsidRPr="00FE27C2" w:rsidRDefault="00FE27C2" w:rsidP="00FE27C2">
            <w:pPr>
              <w:spacing w:before="120" w:after="120" w:line="320" w:lineRule="exact"/>
              <w:jc w:val="both"/>
              <w:rPr>
                <w:color w:val="FF0000"/>
                <w:sz w:val="26"/>
                <w:szCs w:val="26"/>
              </w:rPr>
            </w:pPr>
            <w:r w:rsidRPr="00FE27C2">
              <w:rPr>
                <w:color w:val="FF0000"/>
                <w:sz w:val="26"/>
                <w:szCs w:val="26"/>
              </w:rPr>
              <w:t xml:space="preserve">- Không làm việc tại các tổ chức cung cấp dịch </w:t>
            </w:r>
            <w:r w:rsidRPr="00FE27C2">
              <w:rPr>
                <w:color w:val="FF0000"/>
                <w:sz w:val="26"/>
                <w:szCs w:val="26"/>
              </w:rPr>
              <w:lastRenderedPageBreak/>
              <w:t xml:space="preserve">vụ tư vấn pháp luật, </w:t>
            </w:r>
            <w:r w:rsidRPr="00FE27C2">
              <w:rPr>
                <w:color w:val="FF0000"/>
                <w:sz w:val="26"/>
                <w:szCs w:val="26"/>
              </w:rPr>
              <w:tab/>
              <w:t>kiểm toán cho Tổng công ty trong  hai (02) năm gần nhất;</w:t>
            </w:r>
          </w:p>
          <w:p w:rsidR="00FE27C2" w:rsidRDefault="00FE27C2" w:rsidP="00FE27C2">
            <w:pPr>
              <w:spacing w:before="120" w:after="120" w:line="320" w:lineRule="exact"/>
              <w:jc w:val="both"/>
              <w:rPr>
                <w:color w:val="FF0000"/>
                <w:sz w:val="26"/>
                <w:szCs w:val="26"/>
              </w:rPr>
            </w:pPr>
            <w:r w:rsidRPr="00FE27C2">
              <w:rPr>
                <w:color w:val="FF0000"/>
                <w:sz w:val="26"/>
                <w:szCs w:val="26"/>
              </w:rPr>
              <w:t xml:space="preserve">- Không phải là đối tác hoặc người liên quan của đối tác có giá trị giao </w:t>
            </w:r>
            <w:r w:rsidRPr="00FE27C2">
              <w:rPr>
                <w:color w:val="FF0000"/>
                <w:sz w:val="26"/>
                <w:szCs w:val="26"/>
              </w:rPr>
              <w:tab/>
              <w:t xml:space="preserve">dịch hàng năm với Tổng công ty chiếm từ ba mươi phần trăm (30%) </w:t>
            </w:r>
            <w:r w:rsidRPr="00FE27C2">
              <w:rPr>
                <w:color w:val="FF0000"/>
                <w:sz w:val="26"/>
                <w:szCs w:val="26"/>
              </w:rPr>
              <w:tab/>
              <w:t xml:space="preserve">trở lên là tổng doanh thu hoặc tổng giá trị hàng hóa, dịch vụ mua vào </w:t>
            </w:r>
            <w:r w:rsidRPr="00FE27C2">
              <w:rPr>
                <w:color w:val="FF0000"/>
                <w:sz w:val="26"/>
                <w:szCs w:val="26"/>
              </w:rPr>
              <w:tab/>
              <w:t>của Tổng công ty trong hai (02) năm gần nhất.</w:t>
            </w:r>
          </w:p>
          <w:p w:rsidR="00FE27C2" w:rsidRPr="00FE27C2" w:rsidRDefault="00FE27C2" w:rsidP="00FE27C2">
            <w:pPr>
              <w:jc w:val="both"/>
              <w:rPr>
                <w:color w:val="FF0000"/>
                <w:sz w:val="26"/>
                <w:szCs w:val="26"/>
              </w:rPr>
            </w:pPr>
            <w:r>
              <w:rPr>
                <w:sz w:val="26"/>
                <w:szCs w:val="26"/>
              </w:rPr>
              <w:t xml:space="preserve">d. </w:t>
            </w:r>
            <w:r w:rsidRPr="00770C1B">
              <w:rPr>
                <w:sz w:val="26"/>
                <w:szCs w:val="26"/>
              </w:rPr>
              <w:t>Thành viên HĐQT không điều hành là thành viên HĐQT không phải là Tổ</w:t>
            </w:r>
            <w:r>
              <w:rPr>
                <w:sz w:val="26"/>
                <w:szCs w:val="26"/>
              </w:rPr>
              <w:t xml:space="preserve">ng </w:t>
            </w:r>
            <w:r w:rsidRPr="00770C1B">
              <w:rPr>
                <w:sz w:val="26"/>
                <w:szCs w:val="26"/>
              </w:rPr>
              <w:t xml:space="preserve">giám đốc, Phó TGĐ, Kế toán trưởng </w:t>
            </w:r>
            <w:r w:rsidRPr="00FE27C2">
              <w:rPr>
                <w:color w:val="FF0000"/>
                <w:sz w:val="26"/>
                <w:szCs w:val="26"/>
              </w:rPr>
              <w:t>và những cán bộ quản lý khác được HĐQT bổ nhiệm.</w:t>
            </w:r>
          </w:p>
          <w:p w:rsidR="00F971C3" w:rsidRPr="00247342" w:rsidRDefault="00F971C3" w:rsidP="00FE27C2">
            <w:pPr>
              <w:spacing w:before="120" w:after="120" w:line="320" w:lineRule="exact"/>
              <w:jc w:val="both"/>
              <w:rPr>
                <w:rFonts w:asciiTheme="majorHAnsi" w:hAnsiTheme="majorHAnsi" w:cstheme="majorHAnsi"/>
              </w:rPr>
            </w:pPr>
          </w:p>
        </w:tc>
        <w:tc>
          <w:tcPr>
            <w:tcW w:w="1582" w:type="pct"/>
            <w:shd w:val="clear" w:color="auto" w:fill="auto"/>
          </w:tcPr>
          <w:p w:rsidR="00FE27C2" w:rsidRDefault="00FE27C2" w:rsidP="00FE27C2">
            <w:pPr>
              <w:tabs>
                <w:tab w:val="left" w:pos="720"/>
              </w:tabs>
              <w:spacing w:before="120" w:after="120" w:line="320" w:lineRule="exact"/>
              <w:jc w:val="both"/>
              <w:rPr>
                <w:sz w:val="26"/>
                <w:szCs w:val="26"/>
              </w:rPr>
            </w:pPr>
            <w:r>
              <w:rPr>
                <w:sz w:val="26"/>
                <w:szCs w:val="26"/>
              </w:rPr>
              <w:lastRenderedPageBreak/>
              <w:t xml:space="preserve">- </w:t>
            </w:r>
            <w:r w:rsidRPr="00770C1B">
              <w:rPr>
                <w:sz w:val="26"/>
                <w:szCs w:val="26"/>
              </w:rPr>
              <w:t>Hội đồng quản trị thực hiện lãnh đạo và kiể</w:t>
            </w:r>
            <w:r>
              <w:rPr>
                <w:sz w:val="26"/>
                <w:szCs w:val="26"/>
              </w:rPr>
              <w:t xml:space="preserve">m soát </w:t>
            </w:r>
            <w:r w:rsidRPr="00770C1B">
              <w:rPr>
                <w:sz w:val="26"/>
                <w:szCs w:val="26"/>
              </w:rPr>
              <w:t>Tổng công ty có hiệu quả.</w:t>
            </w:r>
          </w:p>
          <w:p w:rsidR="00FE27C2" w:rsidRPr="00770C1B" w:rsidRDefault="00FE27C2" w:rsidP="00FE27C2">
            <w:pPr>
              <w:tabs>
                <w:tab w:val="left" w:pos="720"/>
              </w:tabs>
              <w:spacing w:before="120" w:after="120" w:line="320" w:lineRule="exact"/>
              <w:jc w:val="both"/>
              <w:rPr>
                <w:sz w:val="26"/>
                <w:szCs w:val="26"/>
              </w:rPr>
            </w:pPr>
          </w:p>
          <w:p w:rsidR="00FE27C2" w:rsidRPr="00FE27C2" w:rsidRDefault="00FE27C2" w:rsidP="00FE27C2">
            <w:pPr>
              <w:jc w:val="both"/>
              <w:rPr>
                <w:color w:val="00B050"/>
                <w:sz w:val="26"/>
                <w:szCs w:val="26"/>
                <w:u w:val="single"/>
              </w:rPr>
            </w:pPr>
            <w:r>
              <w:rPr>
                <w:sz w:val="26"/>
                <w:szCs w:val="26"/>
              </w:rPr>
              <w:t xml:space="preserve">c. </w:t>
            </w:r>
            <w:r w:rsidRPr="00FE27C2">
              <w:rPr>
                <w:color w:val="00B050"/>
                <w:sz w:val="26"/>
                <w:szCs w:val="26"/>
              </w:rPr>
              <w:t>“Thành viên Hội đồng quản trị độc lập” (sau đây gọi là thành viên độc lập) là thành viên được quy định tại khoản 2 Điều 151 Luật doanh nghiệp</w:t>
            </w: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E27C2" w:rsidRDefault="00FE27C2" w:rsidP="00FE27C2">
            <w:pPr>
              <w:jc w:val="both"/>
              <w:rPr>
                <w:sz w:val="26"/>
                <w:szCs w:val="26"/>
              </w:rPr>
            </w:pPr>
          </w:p>
          <w:p w:rsidR="00F971C3" w:rsidRPr="00626B75" w:rsidRDefault="00FE27C2" w:rsidP="003A410B">
            <w:pPr>
              <w:jc w:val="both"/>
              <w:rPr>
                <w:color w:val="00B050"/>
                <w:sz w:val="26"/>
                <w:szCs w:val="26"/>
                <w:lang w:val="nl-NL" w:eastAsia="x-none"/>
              </w:rPr>
            </w:pPr>
            <w:r>
              <w:rPr>
                <w:sz w:val="26"/>
                <w:szCs w:val="26"/>
              </w:rPr>
              <w:t xml:space="preserve">d. </w:t>
            </w:r>
            <w:r w:rsidRPr="0032666B">
              <w:rPr>
                <w:sz w:val="26"/>
                <w:szCs w:val="26"/>
              </w:rPr>
              <w:t xml:space="preserve">Thành viên HĐQT không điều hành là thành viên HĐQT không phải là Tổng giám đốc, Phó TGĐ, Kế toán trưởng </w:t>
            </w:r>
            <w:r w:rsidRPr="00FE27C2">
              <w:rPr>
                <w:color w:val="00B050"/>
                <w:sz w:val="26"/>
                <w:szCs w:val="26"/>
              </w:rPr>
              <w:t>và những người điều hành khác theo quy định của Điều lệ Tổng công ty</w:t>
            </w:r>
          </w:p>
        </w:tc>
        <w:tc>
          <w:tcPr>
            <w:tcW w:w="658" w:type="pct"/>
          </w:tcPr>
          <w:p w:rsidR="00F971C3" w:rsidRDefault="00F971C3" w:rsidP="009148D8">
            <w:pPr>
              <w:tabs>
                <w:tab w:val="left" w:pos="1021"/>
                <w:tab w:val="left" w:pos="1701"/>
                <w:tab w:val="left" w:pos="2835"/>
                <w:tab w:val="right" w:pos="8505"/>
              </w:tabs>
              <w:spacing w:line="280" w:lineRule="exact"/>
              <w:jc w:val="both"/>
              <w:rPr>
                <w:rFonts w:asciiTheme="majorHAnsi" w:hAnsiTheme="majorHAnsi" w:cstheme="majorHAnsi"/>
              </w:rPr>
            </w:pPr>
          </w:p>
        </w:tc>
      </w:tr>
      <w:tr w:rsidR="00F971C3" w:rsidRPr="00A9163A" w:rsidTr="00CF27AC">
        <w:tc>
          <w:tcPr>
            <w:tcW w:w="325" w:type="pct"/>
            <w:shd w:val="clear" w:color="auto" w:fill="auto"/>
          </w:tcPr>
          <w:p w:rsidR="00F971C3" w:rsidRPr="00A9163A" w:rsidRDefault="00F971C3"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A9163A" w:rsidRPr="00A9163A" w:rsidRDefault="00A9163A" w:rsidP="00A9163A">
            <w:pPr>
              <w:pStyle w:val="Heading2"/>
              <w:ind w:firstLine="0"/>
              <w:rPr>
                <w:rFonts w:asciiTheme="majorHAnsi" w:hAnsiTheme="majorHAnsi" w:cstheme="majorHAnsi"/>
                <w:i w:val="0"/>
                <w:sz w:val="26"/>
                <w:szCs w:val="26"/>
              </w:rPr>
            </w:pPr>
            <w:proofErr w:type="gramStart"/>
            <w:r w:rsidRPr="00A9163A">
              <w:rPr>
                <w:rFonts w:asciiTheme="majorHAnsi" w:hAnsiTheme="majorHAnsi" w:cstheme="majorHAnsi"/>
                <w:i w:val="0"/>
                <w:sz w:val="26"/>
                <w:szCs w:val="26"/>
              </w:rPr>
              <w:t>Điều 3 Quyền hạn của cổ đông</w:t>
            </w:r>
            <w:r>
              <w:rPr>
                <w:rFonts w:asciiTheme="majorHAnsi" w:hAnsiTheme="majorHAnsi" w:cstheme="majorHAnsi"/>
                <w:i w:val="0"/>
                <w:sz w:val="26"/>
                <w:szCs w:val="26"/>
              </w:rPr>
              <w:t>.</w:t>
            </w:r>
            <w:proofErr w:type="gramEnd"/>
            <w:r>
              <w:rPr>
                <w:rFonts w:asciiTheme="majorHAnsi" w:hAnsiTheme="majorHAnsi" w:cstheme="majorHAnsi"/>
                <w:i w:val="0"/>
                <w:sz w:val="26"/>
                <w:szCs w:val="26"/>
              </w:rPr>
              <w:t xml:space="preserve"> “Mục 1”</w:t>
            </w:r>
          </w:p>
          <w:p w:rsidR="00F971C3" w:rsidRPr="00A9163A" w:rsidRDefault="00F971C3"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A9163A" w:rsidRDefault="00A9163A" w:rsidP="00A9163A">
            <w:pPr>
              <w:spacing w:before="120" w:after="120" w:line="320" w:lineRule="exact"/>
              <w:jc w:val="both"/>
              <w:rPr>
                <w:rFonts w:asciiTheme="majorHAnsi" w:hAnsiTheme="majorHAnsi" w:cstheme="majorHAnsi"/>
                <w:sz w:val="26"/>
                <w:szCs w:val="26"/>
                <w:lang w:val="nl-NL"/>
              </w:rPr>
            </w:pPr>
            <w:r w:rsidRPr="00A9163A">
              <w:rPr>
                <w:rFonts w:asciiTheme="majorHAnsi" w:hAnsiTheme="majorHAnsi" w:cstheme="majorHAnsi"/>
                <w:sz w:val="26"/>
                <w:szCs w:val="26"/>
                <w:lang w:val="nl-NL"/>
              </w:rPr>
              <w:t>1. Cổ đông có đầy đủ các quyền theo quy định của Luật Doanh nghiệp, của pháp luật và Điều lệ Tổng công ty, đặc biệt là:</w:t>
            </w:r>
          </w:p>
          <w:p w:rsidR="001913D0" w:rsidRPr="001913D0" w:rsidRDefault="001913D0" w:rsidP="00A9163A">
            <w:pPr>
              <w:spacing w:before="120" w:after="120" w:line="320" w:lineRule="exact"/>
              <w:jc w:val="both"/>
              <w:rPr>
                <w:rFonts w:asciiTheme="majorHAnsi" w:hAnsiTheme="majorHAnsi" w:cstheme="majorHAnsi"/>
                <w:color w:val="FF0000"/>
                <w:sz w:val="26"/>
                <w:szCs w:val="26"/>
                <w:lang w:val="nl-NL"/>
              </w:rPr>
            </w:pPr>
          </w:p>
          <w:p w:rsidR="00A9163A" w:rsidRPr="001913D0" w:rsidRDefault="00A9163A" w:rsidP="00A9163A">
            <w:pPr>
              <w:jc w:val="both"/>
              <w:rPr>
                <w:rFonts w:asciiTheme="majorHAnsi" w:hAnsiTheme="majorHAnsi" w:cstheme="majorHAnsi"/>
                <w:color w:val="FF0000"/>
                <w:sz w:val="26"/>
                <w:szCs w:val="26"/>
                <w:lang w:val="nl-NL"/>
              </w:rPr>
            </w:pPr>
            <w:r w:rsidRPr="001913D0">
              <w:rPr>
                <w:rFonts w:asciiTheme="majorHAnsi" w:hAnsiTheme="majorHAnsi" w:cstheme="majorHAnsi"/>
                <w:color w:val="FF0000"/>
                <w:sz w:val="26"/>
                <w:szCs w:val="26"/>
                <w:lang w:val="nl-NL"/>
              </w:rPr>
              <w:t xml:space="preserve">a. Quyền tự do chuyển nhượng cổ phần đã được thanh toán đầy đủ và được ghi trong sổ cổ đông của Tổng công ty, trừ những trường hợp bị hạn chế chuyển nhượng theo quy định của pháp luật và Điều lệ Tổng công ty và quyết định của Đại hội đồng cổ đông; </w:t>
            </w:r>
          </w:p>
          <w:p w:rsidR="00054538" w:rsidRDefault="00054538" w:rsidP="00A9163A">
            <w:pPr>
              <w:jc w:val="both"/>
              <w:rPr>
                <w:rFonts w:asciiTheme="majorHAnsi" w:hAnsiTheme="majorHAnsi" w:cstheme="majorHAnsi"/>
                <w:sz w:val="26"/>
                <w:szCs w:val="26"/>
                <w:lang w:val="nl-NL"/>
              </w:rPr>
            </w:pPr>
          </w:p>
          <w:p w:rsidR="00A9163A" w:rsidRPr="00054538" w:rsidRDefault="00A9163A" w:rsidP="00A9163A">
            <w:pPr>
              <w:jc w:val="both"/>
              <w:rPr>
                <w:rFonts w:asciiTheme="majorHAnsi" w:hAnsiTheme="majorHAnsi" w:cstheme="majorHAnsi"/>
                <w:color w:val="FF0000"/>
                <w:sz w:val="26"/>
                <w:szCs w:val="26"/>
                <w:lang w:val="nl-NL"/>
              </w:rPr>
            </w:pPr>
            <w:r w:rsidRPr="00054538">
              <w:rPr>
                <w:rFonts w:asciiTheme="majorHAnsi" w:hAnsiTheme="majorHAnsi" w:cstheme="majorHAnsi"/>
                <w:color w:val="FF0000"/>
                <w:sz w:val="26"/>
                <w:szCs w:val="26"/>
                <w:lang w:val="nl-NL"/>
              </w:rPr>
              <w:lastRenderedPageBreak/>
              <w:t>d. Quyền và trách nhiệm tham gia các cuộc họp Đại hội đồng cổ đông và thực hiện quyền biểu quyết trực tiếp hoặc thông qua đại diện được ủy quyền hoặc thực hiện bỏ phiếu từ xa. Tổng công ty không hạn chế cổ đông tham dự Đại hội đồng cổ đông, đồng thời có trách nhiệm tạo điều kiện cho cổ đông thực hiện việc uỷ quyền đại diện tham gia Đại hội đồng cổ đông khi cổ đông có yêu cầu;</w:t>
            </w:r>
          </w:p>
          <w:p w:rsidR="00A9163A" w:rsidRPr="00054538" w:rsidRDefault="00A9163A" w:rsidP="00A9163A">
            <w:pPr>
              <w:jc w:val="both"/>
              <w:rPr>
                <w:rFonts w:asciiTheme="majorHAnsi" w:hAnsiTheme="majorHAnsi" w:cstheme="majorHAnsi"/>
                <w:color w:val="FF0000"/>
                <w:sz w:val="26"/>
                <w:szCs w:val="26"/>
                <w:lang w:val="nl-NL"/>
              </w:rPr>
            </w:pPr>
            <w:r w:rsidRPr="00054538">
              <w:rPr>
                <w:rFonts w:asciiTheme="majorHAnsi" w:hAnsiTheme="majorHAnsi" w:cstheme="majorHAnsi"/>
                <w:color w:val="FF0000"/>
                <w:sz w:val="26"/>
                <w:szCs w:val="26"/>
                <w:lang w:val="nl-NL"/>
              </w:rPr>
              <w:t>đ. Quyền được ưu tiên mua cổ phần mới chào bán tương ứng với tỷ lệ sở hữu cổ phần trong Tổng công ty.</w:t>
            </w:r>
          </w:p>
          <w:p w:rsidR="00F971C3" w:rsidRPr="00A9163A" w:rsidRDefault="00F971C3"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A9163A" w:rsidRPr="00770C1B" w:rsidRDefault="00A9163A" w:rsidP="00A9163A">
            <w:pPr>
              <w:spacing w:before="120" w:after="120" w:line="320" w:lineRule="exact"/>
              <w:jc w:val="both"/>
              <w:rPr>
                <w:sz w:val="26"/>
                <w:szCs w:val="26"/>
                <w:lang w:val="nl-NL"/>
              </w:rPr>
            </w:pPr>
            <w:r>
              <w:rPr>
                <w:sz w:val="26"/>
                <w:szCs w:val="26"/>
                <w:lang w:val="nl-NL"/>
              </w:rPr>
              <w:lastRenderedPageBreak/>
              <w:t xml:space="preserve">1. </w:t>
            </w:r>
            <w:r w:rsidRPr="0032666B">
              <w:rPr>
                <w:sz w:val="26"/>
                <w:szCs w:val="26"/>
                <w:lang w:val="nl-NL"/>
              </w:rPr>
              <w:t xml:space="preserve">Cổ đông có đầy đủ các quyền theo quy định </w:t>
            </w:r>
            <w:r>
              <w:rPr>
                <w:sz w:val="26"/>
                <w:szCs w:val="26"/>
                <w:lang w:val="nl-NL"/>
              </w:rPr>
              <w:t xml:space="preserve">tại </w:t>
            </w:r>
            <w:r w:rsidRPr="001913D0">
              <w:rPr>
                <w:color w:val="00B050"/>
                <w:sz w:val="26"/>
                <w:szCs w:val="26"/>
                <w:lang w:val="nl-NL"/>
              </w:rPr>
              <w:t xml:space="preserve">Điều 114, Điều 115 </w:t>
            </w:r>
            <w:r>
              <w:rPr>
                <w:sz w:val="26"/>
                <w:szCs w:val="26"/>
                <w:lang w:val="nl-NL"/>
              </w:rPr>
              <w:t>của</w:t>
            </w:r>
            <w:r w:rsidRPr="0032666B">
              <w:rPr>
                <w:sz w:val="26"/>
                <w:szCs w:val="26"/>
                <w:lang w:val="nl-NL"/>
              </w:rPr>
              <w:t xml:space="preserve"> Luật Doanh nghiệp, của pháp luật và Điều lệ Tổ</w:t>
            </w:r>
            <w:r>
              <w:rPr>
                <w:sz w:val="26"/>
                <w:szCs w:val="26"/>
                <w:lang w:val="nl-NL"/>
              </w:rPr>
              <w:t>ng công ty,ngoài ra Cổ đông có các quyền sau đây:</w:t>
            </w:r>
            <w:r w:rsidRPr="00770C1B">
              <w:rPr>
                <w:sz w:val="26"/>
                <w:szCs w:val="26"/>
                <w:lang w:val="nl-NL"/>
              </w:rPr>
              <w:t xml:space="preserve"> </w:t>
            </w:r>
          </w:p>
          <w:p w:rsidR="00A9163A" w:rsidRDefault="00A9163A" w:rsidP="00A9163A">
            <w:pPr>
              <w:spacing w:before="120" w:after="120" w:line="320" w:lineRule="exact"/>
              <w:jc w:val="both"/>
              <w:rPr>
                <w:sz w:val="26"/>
                <w:szCs w:val="26"/>
                <w:lang w:val="nl-NL"/>
              </w:rPr>
            </w:pPr>
          </w:p>
          <w:p w:rsidR="00A9163A" w:rsidRDefault="00A9163A" w:rsidP="00A9163A">
            <w:pPr>
              <w:spacing w:before="120" w:after="120" w:line="320" w:lineRule="exact"/>
              <w:jc w:val="both"/>
              <w:rPr>
                <w:sz w:val="26"/>
                <w:szCs w:val="26"/>
                <w:lang w:val="nl-NL"/>
              </w:rPr>
            </w:pPr>
          </w:p>
          <w:p w:rsidR="00A9163A" w:rsidRDefault="00A9163A" w:rsidP="00A9163A">
            <w:pPr>
              <w:spacing w:before="120" w:after="120" w:line="320" w:lineRule="exact"/>
              <w:jc w:val="both"/>
              <w:rPr>
                <w:sz w:val="26"/>
                <w:szCs w:val="26"/>
                <w:lang w:val="nl-NL"/>
              </w:rPr>
            </w:pPr>
          </w:p>
          <w:p w:rsidR="00A9163A" w:rsidRDefault="00A9163A" w:rsidP="00A9163A">
            <w:pPr>
              <w:spacing w:before="120" w:after="120" w:line="320" w:lineRule="exact"/>
              <w:jc w:val="both"/>
              <w:rPr>
                <w:sz w:val="26"/>
                <w:szCs w:val="26"/>
                <w:lang w:val="nl-NL"/>
              </w:rPr>
            </w:pPr>
          </w:p>
          <w:p w:rsidR="00A9163A" w:rsidRDefault="00A9163A" w:rsidP="00A9163A">
            <w:pPr>
              <w:spacing w:before="120" w:after="120" w:line="320" w:lineRule="exact"/>
              <w:jc w:val="both"/>
              <w:rPr>
                <w:sz w:val="26"/>
                <w:szCs w:val="26"/>
                <w:lang w:val="nl-NL"/>
              </w:rPr>
            </w:pPr>
          </w:p>
          <w:p w:rsidR="00A9163A" w:rsidRDefault="00A9163A" w:rsidP="00A9163A">
            <w:pPr>
              <w:spacing w:before="120" w:after="120" w:line="320" w:lineRule="exact"/>
              <w:jc w:val="both"/>
              <w:rPr>
                <w:sz w:val="26"/>
                <w:szCs w:val="26"/>
                <w:lang w:val="nl-NL"/>
              </w:rPr>
            </w:pPr>
          </w:p>
          <w:p w:rsidR="00A9163A" w:rsidRDefault="00A9163A" w:rsidP="00A9163A">
            <w:pPr>
              <w:spacing w:before="120" w:after="120" w:line="320" w:lineRule="exact"/>
              <w:jc w:val="both"/>
              <w:rPr>
                <w:sz w:val="26"/>
                <w:szCs w:val="26"/>
                <w:lang w:val="nl-NL"/>
              </w:rPr>
            </w:pPr>
          </w:p>
          <w:p w:rsidR="00F971C3" w:rsidRPr="00A9163A" w:rsidRDefault="00F971C3" w:rsidP="004231AF">
            <w:pPr>
              <w:rPr>
                <w:rFonts w:asciiTheme="majorHAnsi" w:hAnsiTheme="majorHAnsi" w:cstheme="majorHAnsi"/>
                <w:color w:val="00B050"/>
                <w:sz w:val="26"/>
                <w:szCs w:val="26"/>
                <w:lang w:val="nl-NL" w:eastAsia="x-none"/>
              </w:rPr>
            </w:pPr>
          </w:p>
        </w:tc>
        <w:tc>
          <w:tcPr>
            <w:tcW w:w="658" w:type="pct"/>
          </w:tcPr>
          <w:p w:rsidR="003C66E1" w:rsidRPr="00ED122C" w:rsidRDefault="003C66E1" w:rsidP="003C66E1">
            <w:pPr>
              <w:jc w:val="both"/>
              <w:rPr>
                <w:b/>
                <w:sz w:val="26"/>
                <w:szCs w:val="26"/>
              </w:rPr>
            </w:pPr>
            <w:r>
              <w:rPr>
                <w:b/>
                <w:sz w:val="26"/>
                <w:szCs w:val="26"/>
              </w:rPr>
              <w:lastRenderedPageBreak/>
              <w:t>Theo</w:t>
            </w:r>
            <w:r w:rsidRPr="00ED122C">
              <w:rPr>
                <w:b/>
                <w:sz w:val="26"/>
                <w:szCs w:val="26"/>
              </w:rPr>
              <w:t xml:space="preserve"> điều 4 Nghị định 71</w:t>
            </w:r>
            <w:r>
              <w:rPr>
                <w:b/>
                <w:sz w:val="26"/>
                <w:szCs w:val="26"/>
              </w:rPr>
              <w:t>- Quyền và nghĩa vụ cổ đông</w:t>
            </w:r>
          </w:p>
          <w:p w:rsidR="00F971C3" w:rsidRPr="00A9163A" w:rsidRDefault="00F971C3" w:rsidP="009148D8">
            <w:pPr>
              <w:tabs>
                <w:tab w:val="left" w:pos="1021"/>
                <w:tab w:val="left" w:pos="1701"/>
                <w:tab w:val="left" w:pos="2835"/>
                <w:tab w:val="right" w:pos="8505"/>
              </w:tabs>
              <w:spacing w:line="280" w:lineRule="exact"/>
              <w:jc w:val="both"/>
              <w:rPr>
                <w:rFonts w:asciiTheme="majorHAnsi" w:hAnsiTheme="majorHAnsi" w:cstheme="majorHAnsi"/>
              </w:rPr>
            </w:pPr>
          </w:p>
        </w:tc>
      </w:tr>
      <w:tr w:rsidR="00F971C3" w:rsidRPr="00247342" w:rsidTr="00CF27AC">
        <w:tc>
          <w:tcPr>
            <w:tcW w:w="325" w:type="pct"/>
            <w:shd w:val="clear" w:color="auto" w:fill="auto"/>
          </w:tcPr>
          <w:p w:rsidR="00F971C3" w:rsidRPr="00247342" w:rsidRDefault="00F971C3"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AA6BAF" w:rsidRPr="00A9163A" w:rsidRDefault="00AA6BAF" w:rsidP="00AA6BAF">
            <w:pPr>
              <w:pStyle w:val="Heading2"/>
              <w:ind w:firstLine="0"/>
              <w:rPr>
                <w:rFonts w:asciiTheme="majorHAnsi" w:hAnsiTheme="majorHAnsi" w:cstheme="majorHAnsi"/>
                <w:i w:val="0"/>
                <w:sz w:val="26"/>
                <w:szCs w:val="26"/>
              </w:rPr>
            </w:pPr>
            <w:proofErr w:type="gramStart"/>
            <w:r w:rsidRPr="00A9163A">
              <w:rPr>
                <w:rFonts w:asciiTheme="majorHAnsi" w:hAnsiTheme="majorHAnsi" w:cstheme="majorHAnsi"/>
                <w:i w:val="0"/>
                <w:sz w:val="26"/>
                <w:szCs w:val="26"/>
              </w:rPr>
              <w:t>Điều 3</w:t>
            </w:r>
            <w:r>
              <w:rPr>
                <w:rFonts w:asciiTheme="majorHAnsi" w:hAnsiTheme="majorHAnsi" w:cstheme="majorHAnsi"/>
                <w:i w:val="0"/>
                <w:sz w:val="26"/>
                <w:szCs w:val="26"/>
              </w:rPr>
              <w:t>.</w:t>
            </w:r>
            <w:proofErr w:type="gramEnd"/>
            <w:r w:rsidRPr="00A9163A">
              <w:rPr>
                <w:rFonts w:asciiTheme="majorHAnsi" w:hAnsiTheme="majorHAnsi" w:cstheme="majorHAnsi"/>
                <w:i w:val="0"/>
                <w:sz w:val="26"/>
                <w:szCs w:val="26"/>
              </w:rPr>
              <w:t xml:space="preserve"> </w:t>
            </w:r>
            <w:r>
              <w:rPr>
                <w:rFonts w:asciiTheme="majorHAnsi" w:hAnsiTheme="majorHAnsi" w:cstheme="majorHAnsi"/>
                <w:i w:val="0"/>
                <w:sz w:val="26"/>
                <w:szCs w:val="26"/>
              </w:rPr>
              <w:t>“Mục 1”</w:t>
            </w:r>
          </w:p>
          <w:p w:rsidR="00F971C3" w:rsidRPr="00A9163A" w:rsidRDefault="00F971C3"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AA6BAF" w:rsidRPr="00AA6BAF" w:rsidRDefault="00AA6BAF" w:rsidP="00AA6BAF">
            <w:pPr>
              <w:spacing w:before="120" w:after="120" w:line="320" w:lineRule="exact"/>
              <w:jc w:val="both"/>
              <w:rPr>
                <w:color w:val="FF0000"/>
                <w:sz w:val="26"/>
                <w:szCs w:val="26"/>
                <w:lang w:val="nl-NL"/>
              </w:rPr>
            </w:pPr>
            <w:r w:rsidRPr="00AA6BAF">
              <w:rPr>
                <w:color w:val="FF0000"/>
                <w:sz w:val="26"/>
                <w:szCs w:val="26"/>
                <w:lang w:val="nl-NL"/>
              </w:rPr>
              <w:t xml:space="preserve">2. Cổ đông có quyền bảo vệ các quyền lợi hợp pháp của mình. Trong trường hợp Nghị quyết của Đại hội đồng cổ đông, Nghị quyết của Hội đồng quản trị vi phạm pháp luật hoặc vi phạm những quyền lợi cơ bản của cổ đông theo quy định của pháp luật, cổ đông có quyền đề nghị không thực hiện các quyết định đó theo trình tự, thủ tục pháp luật quy định. Trường hợp các quyết định vi phạm pháp luật nêu trên gây tổn hại tới Tổng công ty thì Hội đồng quản trị, Ban kiểm soát, Tổng giám đốc điều hành phải đền bù cho Tổng công ty theo trách nhiệm của mình. Cổ đông có quyền yêu cầu Tổng công ty </w:t>
            </w:r>
            <w:r w:rsidRPr="00AA6BAF">
              <w:rPr>
                <w:color w:val="FF0000"/>
                <w:sz w:val="26"/>
                <w:szCs w:val="26"/>
                <w:lang w:val="nl-NL"/>
              </w:rPr>
              <w:lastRenderedPageBreak/>
              <w:t>bồi thường tổn thất theo quy định của pháp luật.</w:t>
            </w:r>
          </w:p>
          <w:p w:rsidR="00F971C3" w:rsidRPr="00AA6BAF" w:rsidRDefault="00F971C3" w:rsidP="00D002D8">
            <w:pPr>
              <w:tabs>
                <w:tab w:val="left" w:pos="1021"/>
                <w:tab w:val="left" w:pos="1701"/>
                <w:tab w:val="left" w:pos="2835"/>
                <w:tab w:val="right" w:pos="8505"/>
              </w:tabs>
              <w:spacing w:line="280" w:lineRule="exact"/>
              <w:jc w:val="both"/>
              <w:rPr>
                <w:rFonts w:asciiTheme="majorHAnsi" w:hAnsiTheme="majorHAnsi" w:cstheme="majorHAnsi"/>
                <w:color w:val="FF0000"/>
              </w:rPr>
            </w:pPr>
          </w:p>
        </w:tc>
        <w:tc>
          <w:tcPr>
            <w:tcW w:w="1582" w:type="pct"/>
            <w:shd w:val="clear" w:color="auto" w:fill="auto"/>
          </w:tcPr>
          <w:p w:rsidR="00AA6BAF" w:rsidRPr="00AA6BAF" w:rsidRDefault="00AA6BAF" w:rsidP="00AA6BAF">
            <w:pPr>
              <w:spacing w:after="120" w:line="320" w:lineRule="exact"/>
              <w:jc w:val="both"/>
              <w:rPr>
                <w:color w:val="00B050"/>
                <w:sz w:val="26"/>
                <w:szCs w:val="26"/>
                <w:lang w:val="nl-NL"/>
              </w:rPr>
            </w:pPr>
            <w:r w:rsidRPr="00AA6BAF">
              <w:rPr>
                <w:color w:val="00B050"/>
                <w:sz w:val="26"/>
                <w:szCs w:val="26"/>
                <w:lang w:val="nl-NL"/>
              </w:rPr>
              <w:lastRenderedPageBreak/>
              <w:t>2. Cổ đông có quyền bảo vệ các quyền lợi hợp pháp của mình. Trong trường hợp quyết định của Đại hội đồng cổ đông vi phạm pháp luật hoặc Điều lệ Tổng công ty, quyết định của Hội đồng quản trị thông qua trái với quy định của pháp luật hoặc Điều lệ Tổng công ty gây thiệt hại cho Tổng công ty, cổ đông có quyền đề nghị hủy hoặc đình chỉ quyết định đó theo quy định của  Luật doanh nghiệp.</w:t>
            </w:r>
          </w:p>
          <w:p w:rsidR="00F971C3" w:rsidRPr="00AA6BAF" w:rsidRDefault="00F971C3" w:rsidP="004231AF">
            <w:pPr>
              <w:rPr>
                <w:color w:val="00B050"/>
                <w:sz w:val="26"/>
                <w:szCs w:val="26"/>
                <w:lang w:val="nl-NL" w:eastAsia="x-none"/>
              </w:rPr>
            </w:pPr>
          </w:p>
        </w:tc>
        <w:tc>
          <w:tcPr>
            <w:tcW w:w="658" w:type="pct"/>
          </w:tcPr>
          <w:p w:rsidR="00F971C3" w:rsidRDefault="00AA6BAF" w:rsidP="009148D8">
            <w:pPr>
              <w:tabs>
                <w:tab w:val="left" w:pos="1021"/>
                <w:tab w:val="left" w:pos="1701"/>
                <w:tab w:val="left" w:pos="2835"/>
                <w:tab w:val="right" w:pos="8505"/>
              </w:tabs>
              <w:spacing w:line="280" w:lineRule="exact"/>
              <w:jc w:val="both"/>
              <w:rPr>
                <w:rFonts w:asciiTheme="majorHAnsi" w:hAnsiTheme="majorHAnsi" w:cstheme="majorHAnsi"/>
              </w:rPr>
            </w:pPr>
            <w:r>
              <w:rPr>
                <w:b/>
                <w:sz w:val="26"/>
                <w:szCs w:val="26"/>
              </w:rPr>
              <w:t>Theo</w:t>
            </w:r>
            <w:r w:rsidRPr="00ED122C">
              <w:rPr>
                <w:b/>
                <w:sz w:val="26"/>
                <w:szCs w:val="26"/>
              </w:rPr>
              <w:t xml:space="preserve"> điều 4 Nghị định 71</w:t>
            </w:r>
            <w:r>
              <w:rPr>
                <w:b/>
                <w:sz w:val="26"/>
                <w:szCs w:val="26"/>
              </w:rPr>
              <w:t>-</w:t>
            </w:r>
          </w:p>
        </w:tc>
      </w:tr>
      <w:tr w:rsidR="00F971C3" w:rsidRPr="00B257F6" w:rsidTr="00CF27AC">
        <w:tc>
          <w:tcPr>
            <w:tcW w:w="325" w:type="pct"/>
            <w:shd w:val="clear" w:color="auto" w:fill="auto"/>
          </w:tcPr>
          <w:p w:rsidR="00F971C3" w:rsidRPr="00B257F6" w:rsidRDefault="00F971C3"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B257F6" w:rsidRPr="00B257F6" w:rsidRDefault="00B257F6" w:rsidP="00B257F6">
            <w:pPr>
              <w:pStyle w:val="Heading2"/>
              <w:ind w:firstLine="0"/>
              <w:rPr>
                <w:rFonts w:asciiTheme="majorHAnsi" w:hAnsiTheme="majorHAnsi" w:cstheme="majorHAnsi"/>
                <w:i w:val="0"/>
                <w:sz w:val="26"/>
                <w:szCs w:val="26"/>
              </w:rPr>
            </w:pPr>
            <w:proofErr w:type="gramStart"/>
            <w:r w:rsidRPr="00B257F6">
              <w:rPr>
                <w:rFonts w:asciiTheme="majorHAnsi" w:hAnsiTheme="majorHAnsi" w:cstheme="majorHAnsi"/>
                <w:i w:val="0"/>
                <w:sz w:val="26"/>
                <w:szCs w:val="26"/>
              </w:rPr>
              <w:t>Điều 5.</w:t>
            </w:r>
            <w:proofErr w:type="gramEnd"/>
            <w:r w:rsidRPr="00B257F6">
              <w:rPr>
                <w:rFonts w:asciiTheme="majorHAnsi" w:hAnsiTheme="majorHAnsi" w:cstheme="majorHAnsi"/>
                <w:i w:val="0"/>
                <w:sz w:val="26"/>
                <w:szCs w:val="26"/>
              </w:rPr>
              <w:t xml:space="preserve"> Điều lệ Tổng công </w:t>
            </w:r>
            <w:proofErr w:type="gramStart"/>
            <w:r w:rsidRPr="00B257F6">
              <w:rPr>
                <w:rFonts w:asciiTheme="majorHAnsi" w:hAnsiTheme="majorHAnsi" w:cstheme="majorHAnsi"/>
                <w:i w:val="0"/>
                <w:sz w:val="26"/>
                <w:szCs w:val="26"/>
              </w:rPr>
              <w:t xml:space="preserve">ty </w:t>
            </w:r>
            <w:r>
              <w:rPr>
                <w:rFonts w:asciiTheme="majorHAnsi" w:hAnsiTheme="majorHAnsi" w:cstheme="majorHAnsi"/>
                <w:i w:val="0"/>
                <w:sz w:val="26"/>
                <w:szCs w:val="26"/>
              </w:rPr>
              <w:t>.</w:t>
            </w:r>
            <w:proofErr w:type="gramEnd"/>
            <w:r>
              <w:rPr>
                <w:rFonts w:asciiTheme="majorHAnsi" w:hAnsiTheme="majorHAnsi" w:cstheme="majorHAnsi"/>
                <w:i w:val="0"/>
                <w:sz w:val="26"/>
                <w:szCs w:val="26"/>
              </w:rPr>
              <w:t xml:space="preserve"> “Mục 2”</w:t>
            </w:r>
          </w:p>
          <w:p w:rsidR="00F971C3" w:rsidRPr="00B257F6" w:rsidRDefault="00F971C3" w:rsidP="004231AF">
            <w:pPr>
              <w:tabs>
                <w:tab w:val="left" w:pos="1021"/>
                <w:tab w:val="left" w:pos="1701"/>
                <w:tab w:val="left" w:pos="2835"/>
                <w:tab w:val="right" w:pos="8505"/>
              </w:tabs>
              <w:spacing w:line="280" w:lineRule="exact"/>
              <w:jc w:val="both"/>
              <w:rPr>
                <w:rFonts w:asciiTheme="majorHAnsi" w:hAnsiTheme="majorHAnsi" w:cstheme="majorHAnsi"/>
                <w:sz w:val="26"/>
                <w:szCs w:val="26"/>
              </w:rPr>
            </w:pPr>
          </w:p>
        </w:tc>
        <w:tc>
          <w:tcPr>
            <w:tcW w:w="1684" w:type="pct"/>
            <w:shd w:val="clear" w:color="auto" w:fill="auto"/>
          </w:tcPr>
          <w:p w:rsidR="00B257F6" w:rsidRPr="00B257F6" w:rsidRDefault="00B257F6" w:rsidP="00B257F6">
            <w:pPr>
              <w:tabs>
                <w:tab w:val="left" w:pos="720"/>
              </w:tabs>
              <w:spacing w:before="120" w:after="120" w:line="320" w:lineRule="exact"/>
              <w:jc w:val="both"/>
              <w:rPr>
                <w:rFonts w:asciiTheme="majorHAnsi" w:hAnsiTheme="majorHAnsi" w:cstheme="majorHAnsi"/>
                <w:sz w:val="26"/>
                <w:szCs w:val="26"/>
                <w:lang w:val="nl-NL"/>
              </w:rPr>
            </w:pPr>
            <w:r w:rsidRPr="00B257F6">
              <w:rPr>
                <w:rFonts w:asciiTheme="majorHAnsi" w:hAnsiTheme="majorHAnsi" w:cstheme="majorHAnsi"/>
                <w:sz w:val="26"/>
                <w:szCs w:val="26"/>
                <w:lang w:val="nl-NL"/>
              </w:rPr>
              <w:t xml:space="preserve">2. Tổng công ty tham chiếu Điều lệ mẫu tại Phụ lục </w:t>
            </w:r>
            <w:r w:rsidRPr="00B257F6">
              <w:rPr>
                <w:rFonts w:asciiTheme="majorHAnsi" w:hAnsiTheme="majorHAnsi" w:cstheme="majorHAnsi"/>
                <w:color w:val="FF0000"/>
                <w:sz w:val="26"/>
                <w:szCs w:val="26"/>
                <w:lang w:val="nl-NL"/>
              </w:rPr>
              <w:t xml:space="preserve">Thông tư số 121/2012/TT-BTC ngày 26 tháng 7 năm 2012 của </w:t>
            </w:r>
            <w:r w:rsidRPr="00B257F6">
              <w:rPr>
                <w:rFonts w:asciiTheme="majorHAnsi" w:hAnsiTheme="majorHAnsi" w:cstheme="majorHAnsi"/>
                <w:sz w:val="26"/>
                <w:szCs w:val="26"/>
                <w:lang w:val="nl-NL"/>
              </w:rPr>
              <w:t>Bộ trưởng Bộ Tài chính để sửa đổi, bổ sung điều lệ Tổng công ty và trình Đại hội đồng Cổ đông biểu quyết thông qua theo đúng quy định của pháp luật.</w:t>
            </w:r>
          </w:p>
          <w:p w:rsidR="00F971C3" w:rsidRPr="00B257F6" w:rsidRDefault="00F971C3" w:rsidP="00D002D8">
            <w:pPr>
              <w:tabs>
                <w:tab w:val="left" w:pos="1021"/>
                <w:tab w:val="left" w:pos="1701"/>
                <w:tab w:val="left" w:pos="2835"/>
                <w:tab w:val="right" w:pos="8505"/>
              </w:tabs>
              <w:spacing w:line="280" w:lineRule="exact"/>
              <w:jc w:val="both"/>
              <w:rPr>
                <w:rFonts w:asciiTheme="majorHAnsi" w:hAnsiTheme="majorHAnsi" w:cstheme="majorHAnsi"/>
                <w:sz w:val="26"/>
                <w:szCs w:val="26"/>
              </w:rPr>
            </w:pPr>
          </w:p>
        </w:tc>
        <w:tc>
          <w:tcPr>
            <w:tcW w:w="1582" w:type="pct"/>
            <w:shd w:val="clear" w:color="auto" w:fill="auto"/>
          </w:tcPr>
          <w:p w:rsidR="00B257F6" w:rsidRPr="00B257F6" w:rsidRDefault="00B257F6" w:rsidP="00B257F6">
            <w:pPr>
              <w:tabs>
                <w:tab w:val="left" w:pos="720"/>
              </w:tabs>
              <w:spacing w:before="120" w:after="120" w:line="320" w:lineRule="exact"/>
              <w:jc w:val="both"/>
              <w:rPr>
                <w:rFonts w:asciiTheme="majorHAnsi" w:hAnsiTheme="majorHAnsi" w:cstheme="majorHAnsi"/>
                <w:sz w:val="26"/>
                <w:szCs w:val="26"/>
                <w:lang w:val="nl-NL"/>
              </w:rPr>
            </w:pPr>
            <w:r w:rsidRPr="00B257F6">
              <w:rPr>
                <w:rFonts w:asciiTheme="majorHAnsi" w:hAnsiTheme="majorHAnsi" w:cstheme="majorHAnsi"/>
                <w:sz w:val="26"/>
                <w:szCs w:val="26"/>
                <w:lang w:val="nl-NL"/>
              </w:rPr>
              <w:t xml:space="preserve">2. Tổng </w:t>
            </w:r>
            <w:r w:rsidRPr="00B257F6">
              <w:rPr>
                <w:rFonts w:asciiTheme="majorHAnsi" w:hAnsiTheme="majorHAnsi" w:cstheme="majorHAnsi"/>
                <w:color w:val="00B050"/>
                <w:sz w:val="26"/>
                <w:szCs w:val="26"/>
                <w:lang w:val="nl-NL"/>
              </w:rPr>
              <w:t xml:space="preserve">công ty tham chiếu Điều lệ mẫu tại Phụ lục Thông tư số 95/2017/TT-BTC ngày 22 tháng 9 năm 2017 </w:t>
            </w:r>
            <w:r w:rsidRPr="00B257F6">
              <w:rPr>
                <w:rFonts w:asciiTheme="majorHAnsi" w:hAnsiTheme="majorHAnsi" w:cstheme="majorHAnsi"/>
                <w:sz w:val="26"/>
                <w:szCs w:val="26"/>
                <w:lang w:val="nl-NL"/>
              </w:rPr>
              <w:t>của Bộ trưởng Bộ Tài chính để sửa đổi, bổ sung điều lệ Tổng công ty và trình Đại hội đồng Cổ đông biểu quyết thông qua theo đúng quy định của pháp luật.</w:t>
            </w:r>
          </w:p>
          <w:p w:rsidR="00F971C3" w:rsidRPr="00B257F6" w:rsidRDefault="00F971C3" w:rsidP="004231AF">
            <w:pPr>
              <w:rPr>
                <w:rFonts w:asciiTheme="majorHAnsi" w:hAnsiTheme="majorHAnsi" w:cstheme="majorHAnsi"/>
                <w:color w:val="00B050"/>
                <w:sz w:val="26"/>
                <w:szCs w:val="26"/>
                <w:lang w:val="nl-NL" w:eastAsia="x-none"/>
              </w:rPr>
            </w:pPr>
          </w:p>
        </w:tc>
        <w:tc>
          <w:tcPr>
            <w:tcW w:w="658" w:type="pct"/>
          </w:tcPr>
          <w:p w:rsidR="00F971C3" w:rsidRPr="00B257F6" w:rsidRDefault="00F971C3" w:rsidP="009148D8">
            <w:pPr>
              <w:tabs>
                <w:tab w:val="left" w:pos="1021"/>
                <w:tab w:val="left" w:pos="1701"/>
                <w:tab w:val="left" w:pos="2835"/>
                <w:tab w:val="right" w:pos="8505"/>
              </w:tabs>
              <w:spacing w:line="280" w:lineRule="exact"/>
              <w:jc w:val="both"/>
              <w:rPr>
                <w:rFonts w:asciiTheme="majorHAnsi" w:hAnsiTheme="majorHAnsi" w:cstheme="majorHAnsi"/>
                <w:sz w:val="26"/>
                <w:szCs w:val="26"/>
              </w:rPr>
            </w:pPr>
          </w:p>
        </w:tc>
      </w:tr>
      <w:tr w:rsidR="00F971C3" w:rsidRPr="005C4285" w:rsidTr="00CF27AC">
        <w:tc>
          <w:tcPr>
            <w:tcW w:w="325" w:type="pct"/>
            <w:shd w:val="clear" w:color="auto" w:fill="auto"/>
          </w:tcPr>
          <w:p w:rsidR="00F971C3" w:rsidRPr="005C4285" w:rsidRDefault="00F971C3"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1940E8" w:rsidRPr="005C4285" w:rsidRDefault="001940E8" w:rsidP="001940E8">
            <w:pPr>
              <w:pStyle w:val="Heading2"/>
              <w:ind w:firstLine="0"/>
              <w:rPr>
                <w:rFonts w:asciiTheme="majorHAnsi" w:hAnsiTheme="majorHAnsi" w:cstheme="majorHAnsi"/>
                <w:i w:val="0"/>
                <w:sz w:val="26"/>
                <w:szCs w:val="26"/>
              </w:rPr>
            </w:pPr>
            <w:proofErr w:type="gramStart"/>
            <w:r w:rsidRPr="005C4285">
              <w:rPr>
                <w:rFonts w:asciiTheme="majorHAnsi" w:hAnsiTheme="majorHAnsi" w:cstheme="majorHAnsi"/>
                <w:i w:val="0"/>
                <w:sz w:val="26"/>
                <w:szCs w:val="26"/>
              </w:rPr>
              <w:t>Điều 6.</w:t>
            </w:r>
            <w:proofErr w:type="gramEnd"/>
            <w:r w:rsidRPr="005C4285">
              <w:rPr>
                <w:rFonts w:asciiTheme="majorHAnsi" w:hAnsiTheme="majorHAnsi" w:cstheme="majorHAnsi"/>
                <w:i w:val="0"/>
                <w:sz w:val="26"/>
                <w:szCs w:val="26"/>
              </w:rPr>
              <w:t xml:space="preserve"> Cuộc họp Đại hội đồng cổ đông thường niên và bất thường</w:t>
            </w:r>
          </w:p>
          <w:p w:rsidR="00F971C3" w:rsidRPr="005C4285" w:rsidRDefault="00F971C3"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5C4285" w:rsidRPr="001940E8" w:rsidRDefault="005C4285" w:rsidP="005C4285">
            <w:pPr>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 xml:space="preserve">1. Tổng công ty thực hiện nghiêm chỉnh việc công bố trên trang thông tin điện tử của Tổng công ty quy định về trình tự, thủ tục triệu tập và biểu quyết tại Đại hội đồng cổ </w:t>
            </w:r>
            <w:r w:rsidRPr="001940E8">
              <w:rPr>
                <w:rFonts w:asciiTheme="majorHAnsi" w:hAnsiTheme="majorHAnsi" w:cstheme="majorHAnsi"/>
                <w:color w:val="FF0000"/>
                <w:sz w:val="26"/>
                <w:szCs w:val="26"/>
                <w:lang w:val="nl-NL"/>
              </w:rPr>
              <w:tab/>
              <w:t>đông theo quy định của Luật Doanh nghiệp, các văn bản pháp luật liên quan và Điều lệ Tổng công ty bao gồm các nội dung chính sau:</w:t>
            </w:r>
          </w:p>
          <w:p w:rsidR="005C4285" w:rsidRPr="001940E8" w:rsidRDefault="005C4285" w:rsidP="005C4285">
            <w:pPr>
              <w:ind w:left="-18"/>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a. Thông báo về việc chốt danh sách cổ đông có quyền tham dự họp Đại hội đồng cổ đông;</w:t>
            </w:r>
          </w:p>
          <w:p w:rsidR="005C4285" w:rsidRPr="001940E8" w:rsidRDefault="005C4285" w:rsidP="005C4285">
            <w:pPr>
              <w:ind w:left="702" w:hanging="720"/>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b. Thông báo triệu tập Đại hội đồng cổ đông;</w:t>
            </w:r>
          </w:p>
          <w:p w:rsidR="005C4285" w:rsidRPr="001940E8" w:rsidRDefault="005C4285" w:rsidP="005C4285">
            <w:pPr>
              <w:ind w:left="-18"/>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c. Cách thức đăng ký tham dự Đại hội đồng cổ đông;</w:t>
            </w:r>
          </w:p>
          <w:p w:rsidR="005C4285" w:rsidRPr="001940E8" w:rsidRDefault="005C4285" w:rsidP="005C4285">
            <w:pPr>
              <w:ind w:left="702" w:hanging="720"/>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d. Cách thức bỏ phiếu;</w:t>
            </w:r>
          </w:p>
          <w:p w:rsidR="005C4285" w:rsidRPr="001940E8" w:rsidRDefault="005C4285" w:rsidP="005C4285">
            <w:pPr>
              <w:ind w:left="-18"/>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 xml:space="preserve">đ. Cách thức kiểm phiếu, đối với những vấn đề nhạy cảm và nếu cổ đông có yêu cầu, Tổng công ty chỉ định tổ chức độc lập thực hiện việc </w:t>
            </w:r>
            <w:r w:rsidRPr="001940E8">
              <w:rPr>
                <w:rFonts w:asciiTheme="majorHAnsi" w:hAnsiTheme="majorHAnsi" w:cstheme="majorHAnsi"/>
                <w:color w:val="FF0000"/>
                <w:sz w:val="26"/>
                <w:szCs w:val="26"/>
                <w:lang w:val="nl-NL"/>
              </w:rPr>
              <w:lastRenderedPageBreak/>
              <w:t>thu thập và kiểm phiếu;</w:t>
            </w:r>
          </w:p>
          <w:p w:rsidR="005C4285" w:rsidRPr="001940E8" w:rsidRDefault="005C4285" w:rsidP="005C4285">
            <w:pPr>
              <w:ind w:left="702" w:hanging="720"/>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e. Thông báo kết quả kiểm phiếu;</w:t>
            </w:r>
          </w:p>
          <w:p w:rsidR="005C4285" w:rsidRPr="001940E8" w:rsidRDefault="005C4285" w:rsidP="005C4285">
            <w:pPr>
              <w:ind w:left="-18"/>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g. Cách thức phản đối quyết định của Đại hội đồng cổ đông;</w:t>
            </w:r>
          </w:p>
          <w:p w:rsidR="005C4285" w:rsidRPr="001940E8" w:rsidRDefault="005C4285" w:rsidP="005C4285">
            <w:pPr>
              <w:ind w:left="702" w:hanging="720"/>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h. Lập biên bản Đại hội đồng cổ đông;</w:t>
            </w:r>
          </w:p>
          <w:p w:rsidR="005C4285" w:rsidRPr="001940E8" w:rsidRDefault="005C4285" w:rsidP="005C4285">
            <w:pPr>
              <w:ind w:left="-18"/>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i. Thông báo quyết định Đại hội đồng cổ đôngra công chúng;</w:t>
            </w:r>
          </w:p>
          <w:p w:rsidR="005C4285" w:rsidRPr="001940E8" w:rsidRDefault="005C4285" w:rsidP="005C4285">
            <w:pPr>
              <w:ind w:left="702" w:hanging="720"/>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k.Các vấn đề khác.</w:t>
            </w:r>
          </w:p>
          <w:p w:rsidR="005C4285" w:rsidRPr="001940E8" w:rsidRDefault="005C4285" w:rsidP="005C4285">
            <w:pPr>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2. Tổng công quyền và lập giấy ủy quyền cho các cổ đông theo quy định.</w:t>
            </w:r>
          </w:p>
          <w:p w:rsidR="005C4285" w:rsidRPr="001940E8" w:rsidRDefault="005C4285" w:rsidP="005C4285">
            <w:pPr>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3. Chủ tọa đại hội đồng hoặc người triệu tập Đại hội đồng cổ đông sắp xếp chương trình nghị sự, bố trí địa điểm và thời gian hợp lý để  thảo luận và biểu quyết từng vấn đề trong chương trình họp Đại hội đồng cổ đông.</w:t>
            </w:r>
          </w:p>
          <w:p w:rsidR="005C4285" w:rsidRPr="001940E8" w:rsidRDefault="005C4285" w:rsidP="005C4285">
            <w:pPr>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4. Tổng công ty cố gắng tối đa trong việc áp dụng công nghệ thông tin hiện đại để cổ đông có thể tham gia vào các cuộc họp Đại hội đồng cổ đông một cách tốt nhất, bao gồm hướng dẫn cổ đông bỏ phiếu từ xa, biểu quyết thông qua họp Đại hội đồng cổ đông trực tuyến.</w:t>
            </w:r>
          </w:p>
          <w:p w:rsidR="005C4285" w:rsidRPr="001940E8" w:rsidRDefault="005C4285" w:rsidP="005C4285">
            <w:pPr>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5. Hàng năm Tổng công ty tổ chức họp Đại hội đồng cổ đông thường niên theo quy định của Luật Doanh nghiệp. Việc họp Đại hội đồng cổ đông thường niên theo quy định của Luật Doanh nghiệp không tổ chức dưới hình thức lấy ý kiến cổ đông bằng văn bản.</w:t>
            </w:r>
          </w:p>
          <w:p w:rsidR="005C4285" w:rsidRPr="001940E8" w:rsidRDefault="005C4285" w:rsidP="005C4285">
            <w:pPr>
              <w:jc w:val="both"/>
              <w:rPr>
                <w:rFonts w:asciiTheme="majorHAnsi" w:hAnsiTheme="majorHAnsi" w:cstheme="majorHAnsi"/>
                <w:color w:val="FF0000"/>
                <w:sz w:val="26"/>
                <w:szCs w:val="26"/>
                <w:lang w:val="nl-NL"/>
              </w:rPr>
            </w:pPr>
            <w:r w:rsidRPr="001940E8">
              <w:rPr>
                <w:rFonts w:asciiTheme="majorHAnsi" w:hAnsiTheme="majorHAnsi" w:cstheme="majorHAnsi"/>
                <w:color w:val="FF0000"/>
                <w:sz w:val="26"/>
                <w:szCs w:val="26"/>
                <w:lang w:val="nl-NL"/>
              </w:rPr>
              <w:t xml:space="preserve">6. </w:t>
            </w:r>
            <w:r w:rsidRPr="001940E8">
              <w:rPr>
                <w:rFonts w:asciiTheme="majorHAnsi" w:hAnsiTheme="majorHAnsi" w:cstheme="majorHAnsi"/>
                <w:color w:val="FF0000"/>
                <w:sz w:val="26"/>
                <w:szCs w:val="26"/>
                <w:lang w:val="nl-NL"/>
              </w:rPr>
              <w:tab/>
              <w:t xml:space="preserve">Tổng công ty thực hiện xây dựng các </w:t>
            </w:r>
            <w:r w:rsidRPr="001940E8">
              <w:rPr>
                <w:rFonts w:asciiTheme="majorHAnsi" w:hAnsiTheme="majorHAnsi" w:cstheme="majorHAnsi"/>
                <w:color w:val="FF0000"/>
                <w:sz w:val="26"/>
                <w:szCs w:val="26"/>
                <w:lang w:val="nl-NL"/>
              </w:rPr>
              <w:lastRenderedPageBreak/>
              <w:t>nguyên tắc, nội dung, trình tự, thủ tục lấy ý kiến cổ đông bằng văn bản để thông qua quyết định của Đại hội đồng cổ đông. Trường hợp lấy ý kiến bằng văn bản, Tổng công ty gửi, công bố đầy đủ tài liệu và đảm bảo thời gian hợp lý cho các cổ đông xem xét tài liệu và thực hiện quyền biểu quyết bằng phiếu biểu quyết đảm bảo quyền của cổ đông như trường hợp tổ chức họp Đại hội đồng cổ đông.</w:t>
            </w:r>
          </w:p>
          <w:p w:rsidR="005C4285" w:rsidRPr="001940E8" w:rsidRDefault="005C4285" w:rsidP="005C4285">
            <w:pPr>
              <w:jc w:val="both"/>
              <w:rPr>
                <w:rFonts w:asciiTheme="majorHAnsi" w:hAnsiTheme="majorHAnsi" w:cstheme="majorHAnsi"/>
                <w:color w:val="FF0000"/>
                <w:sz w:val="26"/>
                <w:szCs w:val="26"/>
                <w:lang w:val="nl-NL"/>
              </w:rPr>
            </w:pPr>
          </w:p>
          <w:p w:rsidR="005C4285" w:rsidRPr="001940E8" w:rsidRDefault="005C4285" w:rsidP="005C4285">
            <w:pPr>
              <w:jc w:val="both"/>
              <w:rPr>
                <w:rFonts w:asciiTheme="majorHAnsi" w:hAnsiTheme="majorHAnsi" w:cstheme="majorHAnsi"/>
                <w:b/>
                <w:color w:val="FF0000"/>
                <w:sz w:val="26"/>
                <w:szCs w:val="26"/>
              </w:rPr>
            </w:pPr>
          </w:p>
          <w:p w:rsidR="005C4285" w:rsidRPr="001940E8" w:rsidRDefault="005C4285" w:rsidP="005C4285">
            <w:pPr>
              <w:jc w:val="both"/>
              <w:rPr>
                <w:rFonts w:asciiTheme="majorHAnsi" w:hAnsiTheme="majorHAnsi" w:cstheme="majorHAnsi"/>
                <w:b/>
                <w:color w:val="FF0000"/>
                <w:sz w:val="26"/>
                <w:szCs w:val="26"/>
              </w:rPr>
            </w:pPr>
          </w:p>
          <w:p w:rsidR="005C4285" w:rsidRPr="001940E8" w:rsidRDefault="005C4285" w:rsidP="005C4285">
            <w:pPr>
              <w:jc w:val="both"/>
              <w:rPr>
                <w:rFonts w:asciiTheme="majorHAnsi" w:hAnsiTheme="majorHAnsi" w:cstheme="majorHAnsi"/>
                <w:b/>
                <w:color w:val="FF0000"/>
                <w:sz w:val="26"/>
                <w:szCs w:val="26"/>
              </w:rPr>
            </w:pPr>
          </w:p>
          <w:p w:rsidR="005C4285" w:rsidRPr="001940E8" w:rsidRDefault="005C4285" w:rsidP="005C4285">
            <w:pPr>
              <w:jc w:val="both"/>
              <w:rPr>
                <w:rFonts w:asciiTheme="majorHAnsi" w:hAnsiTheme="majorHAnsi" w:cstheme="majorHAnsi"/>
                <w:b/>
                <w:color w:val="FF0000"/>
                <w:sz w:val="26"/>
                <w:szCs w:val="26"/>
              </w:rPr>
            </w:pPr>
          </w:p>
          <w:p w:rsidR="005C4285" w:rsidRPr="001940E8" w:rsidRDefault="005C4285" w:rsidP="005C4285">
            <w:pPr>
              <w:jc w:val="both"/>
              <w:rPr>
                <w:rFonts w:asciiTheme="majorHAnsi" w:hAnsiTheme="majorHAnsi" w:cstheme="majorHAnsi"/>
                <w:b/>
                <w:color w:val="FF0000"/>
                <w:sz w:val="26"/>
                <w:szCs w:val="26"/>
              </w:rPr>
            </w:pPr>
          </w:p>
          <w:p w:rsidR="005C4285" w:rsidRPr="001940E8" w:rsidRDefault="005C4285" w:rsidP="005C4285">
            <w:pPr>
              <w:jc w:val="both"/>
              <w:rPr>
                <w:rFonts w:asciiTheme="majorHAnsi" w:hAnsiTheme="majorHAnsi" w:cstheme="majorHAnsi"/>
                <w:b/>
                <w:color w:val="FF0000"/>
                <w:sz w:val="26"/>
                <w:szCs w:val="26"/>
              </w:rPr>
            </w:pPr>
          </w:p>
          <w:p w:rsidR="005C4285" w:rsidRPr="001940E8" w:rsidRDefault="005C4285" w:rsidP="005C4285">
            <w:pPr>
              <w:jc w:val="both"/>
              <w:rPr>
                <w:rFonts w:asciiTheme="majorHAnsi" w:hAnsiTheme="majorHAnsi" w:cstheme="majorHAnsi"/>
                <w:b/>
                <w:color w:val="FF0000"/>
                <w:sz w:val="26"/>
                <w:szCs w:val="26"/>
              </w:rPr>
            </w:pPr>
          </w:p>
          <w:p w:rsidR="005C4285" w:rsidRPr="001940E8" w:rsidRDefault="005C4285" w:rsidP="005C4285">
            <w:pPr>
              <w:jc w:val="both"/>
              <w:rPr>
                <w:rFonts w:asciiTheme="majorHAnsi" w:hAnsiTheme="majorHAnsi" w:cstheme="majorHAnsi"/>
                <w:b/>
                <w:color w:val="FF0000"/>
                <w:sz w:val="26"/>
                <w:szCs w:val="26"/>
              </w:rPr>
            </w:pPr>
          </w:p>
          <w:p w:rsidR="00F971C3" w:rsidRPr="001940E8" w:rsidRDefault="00F971C3" w:rsidP="00D002D8">
            <w:pPr>
              <w:tabs>
                <w:tab w:val="left" w:pos="1021"/>
                <w:tab w:val="left" w:pos="1701"/>
                <w:tab w:val="left" w:pos="2835"/>
                <w:tab w:val="right" w:pos="8505"/>
              </w:tabs>
              <w:spacing w:line="280" w:lineRule="exact"/>
              <w:jc w:val="both"/>
              <w:rPr>
                <w:rFonts w:asciiTheme="majorHAnsi" w:hAnsiTheme="majorHAnsi" w:cstheme="majorHAnsi"/>
                <w:color w:val="FF0000"/>
                <w:sz w:val="26"/>
                <w:szCs w:val="26"/>
              </w:rPr>
            </w:pPr>
          </w:p>
        </w:tc>
        <w:tc>
          <w:tcPr>
            <w:tcW w:w="1582" w:type="pct"/>
            <w:shd w:val="clear" w:color="auto" w:fill="auto"/>
          </w:tcPr>
          <w:p w:rsidR="005C4285" w:rsidRPr="0076789E" w:rsidRDefault="005C4285" w:rsidP="005C4285">
            <w:pPr>
              <w:jc w:val="both"/>
              <w:rPr>
                <w:rFonts w:asciiTheme="majorHAnsi" w:hAnsiTheme="majorHAnsi" w:cstheme="majorHAnsi"/>
                <w:color w:val="00B050"/>
                <w:sz w:val="26"/>
                <w:szCs w:val="26"/>
                <w:lang w:val="nl-NL"/>
              </w:rPr>
            </w:pPr>
            <w:r w:rsidRPr="0076789E">
              <w:rPr>
                <w:rFonts w:asciiTheme="majorHAnsi" w:hAnsiTheme="majorHAnsi" w:cstheme="majorHAnsi"/>
                <w:color w:val="00B050"/>
                <w:sz w:val="26"/>
                <w:szCs w:val="26"/>
                <w:lang w:val="nl-NL"/>
              </w:rPr>
              <w:lastRenderedPageBreak/>
              <w:t>1. Thông báo về việc chốt danh sách cổ đông có quyền tham dự họp Đại hội đồng cổ đông: Tổng công ty thực hiện tuân thủ đầy đủ trình tự, thủ tục về triệu tập cuộc họp Đại hội đồng cổ đông theo quy định của pháp luật, Điều lệ Tổng công ty và các quy định nội bộ của Tổng công ty. Công bố thông tin về việc lập danh sách cổ đông có quyền dự họp  Đại hội đồng cổ đông tối thiểu 20 ngày trước ngày đăng ký cuối cùng.</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xml:space="preserve">2. Thông báo họp Đại hội đồng cổ đông được gửi cho tất cả các cổ đông bằng phương thức bảo đảm, đồng thời công bố trên trang thông tin điện tử của Tổng Công ty và Ủy ban chứng khoán Nhà nước, Sở giao dịch chứng khoán. Người triệu tập họp </w:t>
            </w:r>
            <w:r w:rsidRPr="0076789E">
              <w:rPr>
                <w:rFonts w:asciiTheme="majorHAnsi" w:hAnsiTheme="majorHAnsi" w:cstheme="majorHAnsi"/>
                <w:color w:val="00B050"/>
                <w:sz w:val="26"/>
                <w:szCs w:val="26"/>
              </w:rPr>
              <w:lastRenderedPageBreak/>
              <w:t>Đại hội đồng cổ đông phải gửi thông báo mời họp đến tất cả các cổ đông trong Danh sách cổ đông có quyền dự họp chậm nhất [mười lăm (15)] ngày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Tổng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rsidR="005C4285" w:rsidRPr="0076789E" w:rsidRDefault="005C4285" w:rsidP="005C4285">
            <w:pPr>
              <w:shd w:val="clear" w:color="auto" w:fill="FFFFFF"/>
              <w:spacing w:before="120" w:line="234" w:lineRule="atLeast"/>
              <w:ind w:right="30"/>
              <w:jc w:val="both"/>
              <w:rPr>
                <w:rFonts w:asciiTheme="majorHAnsi" w:eastAsia="Times New Roman" w:hAnsiTheme="majorHAnsi" w:cstheme="majorHAnsi"/>
                <w:color w:val="00B050"/>
                <w:sz w:val="26"/>
                <w:szCs w:val="26"/>
              </w:rPr>
            </w:pPr>
            <w:r w:rsidRPr="0076789E">
              <w:rPr>
                <w:rFonts w:asciiTheme="majorHAnsi" w:eastAsia="Times New Roman" w:hAnsiTheme="majorHAnsi" w:cstheme="majorHAnsi"/>
                <w:color w:val="00B050"/>
                <w:sz w:val="26"/>
                <w:szCs w:val="26"/>
              </w:rPr>
              <w:t>a. Chương trình họp, các tài liệu sử dụng trong cuộc họp;</w:t>
            </w:r>
          </w:p>
          <w:p w:rsidR="005C4285" w:rsidRPr="0076789E" w:rsidRDefault="005C4285" w:rsidP="005C4285">
            <w:pPr>
              <w:shd w:val="clear" w:color="auto" w:fill="FFFFFF"/>
              <w:spacing w:before="120" w:line="234" w:lineRule="atLeast"/>
              <w:ind w:right="30"/>
              <w:jc w:val="both"/>
              <w:rPr>
                <w:rFonts w:asciiTheme="majorHAnsi" w:eastAsia="Times New Roman" w:hAnsiTheme="majorHAnsi" w:cstheme="majorHAnsi"/>
                <w:color w:val="00B050"/>
                <w:sz w:val="26"/>
                <w:szCs w:val="26"/>
              </w:rPr>
            </w:pPr>
            <w:r w:rsidRPr="0076789E">
              <w:rPr>
                <w:rFonts w:asciiTheme="majorHAnsi" w:eastAsia="Times New Roman" w:hAnsiTheme="majorHAnsi" w:cstheme="majorHAnsi"/>
                <w:color w:val="00B050"/>
                <w:sz w:val="26"/>
                <w:szCs w:val="26"/>
              </w:rPr>
              <w:t>b. Danh sách và thông tin chi tiết của các ứng viên trong trường hợp bầu thành viên Hội đồng quản trị, Kiểm soát viên;</w:t>
            </w:r>
          </w:p>
          <w:p w:rsidR="005C4285" w:rsidRPr="0076789E" w:rsidRDefault="005C4285" w:rsidP="005C4285">
            <w:pPr>
              <w:shd w:val="clear" w:color="auto" w:fill="FFFFFF"/>
              <w:spacing w:before="120" w:line="234" w:lineRule="atLeast"/>
              <w:ind w:right="30"/>
              <w:jc w:val="both"/>
              <w:rPr>
                <w:rFonts w:asciiTheme="majorHAnsi" w:eastAsia="Times New Roman" w:hAnsiTheme="majorHAnsi" w:cstheme="majorHAnsi"/>
                <w:color w:val="00B050"/>
                <w:sz w:val="26"/>
                <w:szCs w:val="26"/>
              </w:rPr>
            </w:pPr>
            <w:r w:rsidRPr="0076789E">
              <w:rPr>
                <w:rFonts w:asciiTheme="majorHAnsi" w:eastAsia="Times New Roman" w:hAnsiTheme="majorHAnsi" w:cstheme="majorHAnsi"/>
                <w:color w:val="00B050"/>
                <w:sz w:val="26"/>
                <w:szCs w:val="26"/>
              </w:rPr>
              <w:t>c. Phiếu biểu quyết;</w:t>
            </w:r>
          </w:p>
          <w:p w:rsidR="005C4285" w:rsidRPr="0076789E" w:rsidRDefault="005C4285" w:rsidP="005C4285">
            <w:pPr>
              <w:shd w:val="clear" w:color="auto" w:fill="FFFFFF"/>
              <w:spacing w:before="120" w:line="234" w:lineRule="atLeast"/>
              <w:ind w:right="30"/>
              <w:jc w:val="both"/>
              <w:rPr>
                <w:rFonts w:asciiTheme="majorHAnsi" w:eastAsia="Times New Roman" w:hAnsiTheme="majorHAnsi" w:cstheme="majorHAnsi"/>
                <w:color w:val="00B050"/>
                <w:sz w:val="26"/>
                <w:szCs w:val="26"/>
              </w:rPr>
            </w:pPr>
            <w:r w:rsidRPr="0076789E">
              <w:rPr>
                <w:rFonts w:asciiTheme="majorHAnsi" w:eastAsia="Times New Roman" w:hAnsiTheme="majorHAnsi" w:cstheme="majorHAnsi"/>
                <w:color w:val="00B050"/>
                <w:sz w:val="26"/>
                <w:szCs w:val="26"/>
              </w:rPr>
              <w:t>d. Mẫu chỉ định đại diện theo ủy quyền dự họp;</w:t>
            </w:r>
          </w:p>
          <w:p w:rsidR="005C4285" w:rsidRPr="0076789E" w:rsidRDefault="005C4285" w:rsidP="005C4285">
            <w:pPr>
              <w:shd w:val="clear" w:color="auto" w:fill="FFFFFF"/>
              <w:spacing w:before="120" w:line="234" w:lineRule="atLeast"/>
              <w:ind w:right="30"/>
              <w:jc w:val="both"/>
              <w:rPr>
                <w:rFonts w:asciiTheme="majorHAnsi" w:eastAsia="Times New Roman" w:hAnsiTheme="majorHAnsi" w:cstheme="majorHAnsi"/>
                <w:color w:val="00B050"/>
                <w:sz w:val="26"/>
                <w:szCs w:val="26"/>
              </w:rPr>
            </w:pPr>
            <w:r w:rsidRPr="0076789E">
              <w:rPr>
                <w:rFonts w:asciiTheme="majorHAnsi" w:eastAsia="Times New Roman" w:hAnsiTheme="majorHAnsi" w:cstheme="majorHAnsi"/>
                <w:color w:val="00B050"/>
                <w:sz w:val="26"/>
                <w:szCs w:val="26"/>
              </w:rPr>
              <w:t xml:space="preserve">e. Dự thảo nghị quyết đối với từng vấn đề </w:t>
            </w:r>
            <w:r w:rsidRPr="0076789E">
              <w:rPr>
                <w:rFonts w:asciiTheme="majorHAnsi" w:eastAsia="Times New Roman" w:hAnsiTheme="majorHAnsi" w:cstheme="majorHAnsi"/>
                <w:color w:val="00B050"/>
                <w:sz w:val="26"/>
                <w:szCs w:val="26"/>
              </w:rPr>
              <w:lastRenderedPageBreak/>
              <w:t>trong chương trình họp.</w:t>
            </w:r>
          </w:p>
          <w:p w:rsidR="005C4285" w:rsidRPr="0076789E" w:rsidRDefault="005C4285" w:rsidP="005C4285">
            <w:pPr>
              <w:jc w:val="both"/>
              <w:rPr>
                <w:rFonts w:asciiTheme="majorHAnsi" w:hAnsiTheme="majorHAnsi" w:cstheme="majorHAnsi"/>
                <w:b/>
                <w:color w:val="00B050"/>
                <w:sz w:val="26"/>
                <w:szCs w:val="26"/>
              </w:rPr>
            </w:pPr>
            <w:r w:rsidRPr="0076789E">
              <w:rPr>
                <w:rFonts w:asciiTheme="majorHAnsi" w:hAnsiTheme="majorHAnsi" w:cstheme="majorHAnsi"/>
                <w:color w:val="00B050"/>
                <w:sz w:val="26"/>
                <w:szCs w:val="26"/>
              </w:rPr>
              <w:t>3.</w:t>
            </w:r>
            <w:r w:rsidRPr="0076789E">
              <w:rPr>
                <w:rFonts w:asciiTheme="majorHAnsi" w:hAnsiTheme="majorHAnsi" w:cstheme="majorHAnsi"/>
                <w:b/>
                <w:color w:val="00B050"/>
                <w:sz w:val="26"/>
                <w:szCs w:val="26"/>
              </w:rPr>
              <w:t xml:space="preserve"> </w:t>
            </w:r>
            <w:r w:rsidRPr="0076789E">
              <w:rPr>
                <w:rFonts w:asciiTheme="majorHAnsi" w:hAnsiTheme="majorHAnsi" w:cstheme="majorHAnsi"/>
                <w:color w:val="00B050"/>
                <w:sz w:val="26"/>
                <w:szCs w:val="26"/>
              </w:rPr>
              <w:t>Cách thức đăng ký tham dự Đại hội đồng cổ đông</w:t>
            </w:r>
            <w:r w:rsidRPr="0076789E">
              <w:rPr>
                <w:rFonts w:asciiTheme="majorHAnsi" w:hAnsiTheme="majorHAnsi" w:cstheme="majorHAnsi"/>
                <w:b/>
                <w:color w:val="00B050"/>
                <w:sz w:val="26"/>
                <w:szCs w:val="26"/>
              </w:rPr>
              <w:t xml:space="preserve"> </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Trước ngày tổ chức Đại hội đồng cổ đông, thủ tục đăng ký cổ đông phải được tiến hành và tiếp tục cho đến khi đảm bảo việc đăng ký đầy đủ tất cả các cổ đông có quyền dự họp</w:t>
            </w:r>
          </w:p>
          <w:p w:rsidR="005C4285" w:rsidRPr="0076789E" w:rsidRDefault="005C4285" w:rsidP="001312FF">
            <w:pPr>
              <w:pStyle w:val="ListParagraph"/>
              <w:numPr>
                <w:ilvl w:val="1"/>
                <w:numId w:val="5"/>
              </w:numPr>
              <w:contextualSpacing/>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Điều kiện tham dự</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Cổ đông là đại diện pháp nhân, thể nhân hoặc đại diện cổ đông, một nhóm cổ đông  sở hữu cổ phần có quyền biểu quyết của Tổng công ty vào ngày chốt danh sách cổ đông (được thông báo trong Thông báo Đại hội đồng cổ đông) được quyền tham dự Đại hội đồng cổ đông.</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Các cổ đông phổ thông khi tham dự Đại hội đồng cổ đông có nghĩa vụ tham gia hoặc ủy quyền tham gia cuộc họp Đại hội đồng cổ đông theo Điều lệ Tổng công ty và tuân thủ các quy định về thủ tục ủy quyền và lập giấy ủy quyền. Các cổ đông hay đại diện cổ đông khi tham dự Đại hội đồng cổ đông phải hoàn thành các thủ tục đăng ký tham dự Đại hội</w:t>
            </w:r>
            <w:proofErr w:type="gramStart"/>
            <w:r w:rsidRPr="0076789E">
              <w:rPr>
                <w:rFonts w:asciiTheme="majorHAnsi" w:hAnsiTheme="majorHAnsi" w:cstheme="majorHAnsi"/>
                <w:color w:val="00B050"/>
                <w:sz w:val="26"/>
                <w:szCs w:val="26"/>
              </w:rPr>
              <w:t>;nghiêm</w:t>
            </w:r>
            <w:proofErr w:type="gramEnd"/>
            <w:r w:rsidRPr="0076789E">
              <w:rPr>
                <w:rFonts w:asciiTheme="majorHAnsi" w:hAnsiTheme="majorHAnsi" w:cstheme="majorHAnsi"/>
                <w:color w:val="00B050"/>
                <w:sz w:val="26"/>
                <w:szCs w:val="26"/>
              </w:rPr>
              <w:t xml:space="preserve"> túc chấp hành quy chế đại hội và tôn trọng kết quả làm việc của Đại hội.</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xml:space="preserve">       b. Cách thức đăng ký</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lastRenderedPageBreak/>
              <w:t>- Tại Đại hội đồng cổ đông, mỗi cổ đông hay đại diện cổ đông khi tới tham dự phải mang theo Giấy mời họp, MCND/hộ chiếu, riêng đối với đại diện được ủy quyền hợp pháp của cổ đông phải nộp thêm giấy ủy quyền cho Ban kiểm tra tư cách cổ đông.</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Cổ đông, đại diện cổ đông hợp lệ sau khi đăng ký sẽ được nhận Phiếu biểu quyết</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Cổ đông đến muộn có quyền đăng ký ngay, sau đó có quyền tham gia biểu quyết ngay tại Đại hội nhưng Chủ tọa không có trách nhiệm dừng đại hội để cho họ đăng ký và hiệu lực của các vấn đề đã biểu quyết sẽ không bị ảnh hưởng</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xml:space="preserve">        c. Thủ tục ủy quyền và lập giấy ủy quyền: </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Các cổ đông có quyền tham dự cuộc họp Đại hội đồng cổ đông theo quy định của pháp luật có thể ủy quyền cho cá nhân, tổ chức đại diện tham dự. Trường hợp có nhiều hơn một người đại diện theo ủy quyền thì phải xác định cụ thể số cổ phần và số phiếu bầu được ủy quyền cho mỗi người đại diện.</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Việc ủy quyền cho người đại diện dự họp Đại hội đồng cổ đông phải lập thành văn bản theo mẫu của Tổng công ty theo quy định:</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lastRenderedPageBreak/>
              <w:t xml:space="preserve">   Trường hợp cổ đông cá nhân là người ủy quyền thì giấy ủy quyền phải có chữ ký của cổ đông đó và cá nhân, người đại diện theo pháp luật của tổ chức được ủy quyền dự họp;</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xml:space="preserve">   Trường hợp cổ đông tổ chức là  người ủy quyền thì giấy ủy quyền phải có chữ ký người đại diện theo ủy quyền, người đại diện theo pháp luật của cổ đông tổ chức và cá nhân, người đại diện theo pháp luật của tổ chức được ủy quyền;</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xml:space="preserve">  Trong trường hợp khác thì giấy ủy quyền phải có chữ ký người đại diện theo pháp luật của cổ đông và người được ủy quyền dự họp;</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Trường hợp luật sư thay mặt cho người ủy quyền ký giấy chỉ định người đại diện, việc chỉ định người đại diện trong trường hợp này chỉ được coi là có hiệu lực nếu giấy chỉ định người đại diện đó được xuất trình cùng với giấy ủy quyền cho luật sư (nếu trước đó chưa đăng ký với Tổng công ty</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Trừ trường hợp quy định tại điểm trên, phiếu biểu quyết của người được ủy quyền dự họp trong phạm vi được ủy quyền vẫn có hiệu lực khi xảy ra một trong các trường hợp sau:</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xml:space="preserve">- Người ủy quyền đã chết, bị hạn chế năng </w:t>
            </w:r>
            <w:r w:rsidRPr="0076789E">
              <w:rPr>
                <w:rFonts w:asciiTheme="majorHAnsi" w:hAnsiTheme="majorHAnsi" w:cstheme="majorHAnsi"/>
                <w:color w:val="00B050"/>
                <w:sz w:val="26"/>
                <w:szCs w:val="26"/>
              </w:rPr>
              <w:lastRenderedPageBreak/>
              <w:t>lực hành vi nhân sự hoặc mất năng lực hành vi dân sự;</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Người ủy quyền đã hủy bỏ việc chỉ định ủy quyền;</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Người ủy quyền đã hủy bỏ thẩm quyền của người thực hiện việc ủy quyền.</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xml:space="preserve">     Điều khoản này không áp dụng trong trường hợp Tổng công ty nhận được thông báo về một trong các sự kiện trên trước giờ khai mạc cuộc họp Đại hội đồng cổ đông hoặc trước khi cuộc họp được triệu tập lại.</w:t>
            </w:r>
          </w:p>
          <w:p w:rsidR="005C4285" w:rsidRPr="0076789E" w:rsidRDefault="005C4285" w:rsidP="001312FF">
            <w:pPr>
              <w:pStyle w:val="ListParagraph"/>
              <w:numPr>
                <w:ilvl w:val="0"/>
                <w:numId w:val="6"/>
              </w:numPr>
              <w:contextualSpacing/>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Cách thức biểu quyết trong cuộc hợp Đại hội đồng cổ đông.</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b/>
                <w:color w:val="00B050"/>
                <w:sz w:val="26"/>
                <w:szCs w:val="26"/>
              </w:rPr>
              <w:t xml:space="preserve">a. </w:t>
            </w:r>
            <w:r w:rsidRPr="0076789E">
              <w:rPr>
                <w:rFonts w:asciiTheme="majorHAnsi" w:hAnsiTheme="majorHAnsi" w:cstheme="majorHAnsi"/>
                <w:color w:val="00B050"/>
                <w:sz w:val="26"/>
                <w:szCs w:val="26"/>
              </w:rPr>
              <w:t>Các cổ đông đủ điều kiện khi tham dự Đại hội được biểu quyết tất cả các vấn đề thuộc thẩm quyền của Đại hội đồng cổ đông theo quy định tại Điều lệ Tổng công ty;</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b. Cổ đông đủ điều kiện tham dự đại hội được ủy quyền bằng văn bản cho người đại diện thay mặt mình thamn dự và biểu quyết;</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c. Tại cuộc họp Đại hội đồng cổ đông sau khi nghe báo cáo về các nội dung cần thông qua, đại diện cổ đông sẽ cùng thảo luận và thông qua từng phần bằng biểu quyết.</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d. Việc biểu quyết được tiến hành bằng cách giơ phiếu biểu quyết đối với từng nội dung cần thông qua tại đại hội theo cách thức sau: Giơ phiếu biểu quyết tán thành;</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lastRenderedPageBreak/>
              <w:t>Sau đó giơ Phiếu biểu quyết không tán thành; Sau đó giơ phiếu biểu quyết không có ý kiến.</w:t>
            </w:r>
          </w:p>
          <w:p w:rsidR="005C4285" w:rsidRPr="0076789E" w:rsidRDefault="005C4285" w:rsidP="005C4285">
            <w:pPr>
              <w:pStyle w:val="NormalWeb"/>
              <w:shd w:val="clear" w:color="auto" w:fill="FFFFFF"/>
              <w:spacing w:before="120" w:beforeAutospacing="0" w:after="0" w:afterAutospacing="0" w:line="234" w:lineRule="atLeast"/>
              <w:ind w:right="30"/>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xml:space="preserve">đ. Trừ trường hợp quy định tại điểm e, điểm g khoản này, </w:t>
            </w:r>
            <w:r w:rsidRPr="0076789E">
              <w:rPr>
                <w:rFonts w:asciiTheme="majorHAnsi" w:hAnsiTheme="majorHAnsi" w:cstheme="majorHAnsi"/>
                <w:color w:val="00B050"/>
                <w:sz w:val="26"/>
                <w:szCs w:val="26"/>
                <w:lang w:val="vi-VN"/>
              </w:rPr>
              <w:t>các quyết định của Đại hội đồng cổ đông về các vấn đề sau đây sẽ được thông qua khi có từ [51%] trở lên tổng số phiếu bầu của các cổ đông có quyền biểu quyết có mặt trực tiếp hoặc thông qua đại diện được ủy quyền có mặt tại cuộc họp Đại hội đồng cổ đông:</w:t>
            </w:r>
          </w:p>
          <w:p w:rsidR="005C4285" w:rsidRPr="0076789E" w:rsidRDefault="005C4285" w:rsidP="005C4285">
            <w:pPr>
              <w:shd w:val="clear" w:color="auto" w:fill="FFFFFF"/>
              <w:spacing w:before="120" w:line="234" w:lineRule="atLeast"/>
              <w:ind w:right="30"/>
              <w:jc w:val="both"/>
              <w:rPr>
                <w:rFonts w:asciiTheme="majorHAnsi" w:eastAsia="Times New Roman" w:hAnsiTheme="majorHAnsi" w:cstheme="majorHAnsi"/>
                <w:color w:val="00B050"/>
                <w:sz w:val="26"/>
                <w:szCs w:val="26"/>
              </w:rPr>
            </w:pPr>
            <w:r w:rsidRPr="0076789E">
              <w:rPr>
                <w:rFonts w:asciiTheme="majorHAnsi" w:eastAsia="Times New Roman" w:hAnsiTheme="majorHAnsi" w:cstheme="majorHAnsi"/>
                <w:color w:val="00B050"/>
                <w:sz w:val="26"/>
                <w:szCs w:val="26"/>
              </w:rPr>
              <w:t xml:space="preserve">- </w:t>
            </w:r>
            <w:r w:rsidRPr="0076789E">
              <w:rPr>
                <w:rFonts w:asciiTheme="majorHAnsi" w:eastAsia="Times New Roman" w:hAnsiTheme="majorHAnsi" w:cstheme="majorHAnsi"/>
                <w:color w:val="00B050"/>
                <w:sz w:val="26"/>
                <w:szCs w:val="26"/>
                <w:lang w:val="vi-VN"/>
              </w:rPr>
              <w:t>Thông qua báo cáo tài chính năm;</w:t>
            </w:r>
          </w:p>
          <w:p w:rsidR="005C4285" w:rsidRPr="0076789E" w:rsidRDefault="005C4285" w:rsidP="005C4285">
            <w:pPr>
              <w:shd w:val="clear" w:color="auto" w:fill="FFFFFF"/>
              <w:spacing w:before="120" w:line="234" w:lineRule="atLeast"/>
              <w:ind w:right="30"/>
              <w:jc w:val="both"/>
              <w:rPr>
                <w:rFonts w:asciiTheme="majorHAnsi" w:eastAsia="Times New Roman" w:hAnsiTheme="majorHAnsi" w:cstheme="majorHAnsi"/>
                <w:color w:val="00B050"/>
                <w:sz w:val="26"/>
                <w:szCs w:val="26"/>
              </w:rPr>
            </w:pPr>
            <w:r w:rsidRPr="0076789E">
              <w:rPr>
                <w:rFonts w:asciiTheme="majorHAnsi" w:eastAsia="Times New Roman" w:hAnsiTheme="majorHAnsi" w:cstheme="majorHAnsi"/>
                <w:color w:val="00B050"/>
                <w:sz w:val="26"/>
                <w:szCs w:val="26"/>
              </w:rPr>
              <w:t xml:space="preserve">- </w:t>
            </w:r>
            <w:r w:rsidRPr="0076789E">
              <w:rPr>
                <w:rFonts w:asciiTheme="majorHAnsi" w:eastAsia="Times New Roman" w:hAnsiTheme="majorHAnsi" w:cstheme="majorHAnsi"/>
                <w:color w:val="00B050"/>
                <w:sz w:val="26"/>
                <w:szCs w:val="26"/>
                <w:lang w:val="vi-VN"/>
              </w:rPr>
              <w:t xml:space="preserve"> Kế hoạch phát triển ngắn và dài hạn của </w:t>
            </w:r>
            <w:r w:rsidRPr="0076789E">
              <w:rPr>
                <w:rFonts w:asciiTheme="majorHAnsi" w:eastAsia="Times New Roman" w:hAnsiTheme="majorHAnsi" w:cstheme="majorHAnsi"/>
                <w:color w:val="00B050"/>
                <w:sz w:val="26"/>
                <w:szCs w:val="26"/>
              </w:rPr>
              <w:t xml:space="preserve">Tổng </w:t>
            </w:r>
            <w:r w:rsidRPr="0076789E">
              <w:rPr>
                <w:rFonts w:asciiTheme="majorHAnsi" w:eastAsia="Times New Roman" w:hAnsiTheme="majorHAnsi" w:cstheme="majorHAnsi"/>
                <w:color w:val="00B050"/>
                <w:sz w:val="26"/>
                <w:szCs w:val="26"/>
                <w:lang w:val="vi-VN"/>
              </w:rPr>
              <w:t>Công ty;</w:t>
            </w:r>
          </w:p>
          <w:p w:rsidR="005C4285" w:rsidRPr="0076789E" w:rsidRDefault="005C4285" w:rsidP="005C4285">
            <w:pPr>
              <w:shd w:val="clear" w:color="auto" w:fill="FFFFFF"/>
              <w:spacing w:before="120" w:line="234" w:lineRule="atLeast"/>
              <w:ind w:right="30"/>
              <w:jc w:val="both"/>
              <w:rPr>
                <w:rFonts w:asciiTheme="majorHAnsi" w:eastAsia="Times New Roman" w:hAnsiTheme="majorHAnsi" w:cstheme="majorHAnsi"/>
                <w:color w:val="00B050"/>
                <w:sz w:val="26"/>
                <w:szCs w:val="26"/>
              </w:rPr>
            </w:pPr>
            <w:r w:rsidRPr="0076789E">
              <w:rPr>
                <w:rFonts w:asciiTheme="majorHAnsi" w:eastAsia="Times New Roman" w:hAnsiTheme="majorHAnsi" w:cstheme="majorHAnsi"/>
                <w:color w:val="00B050"/>
                <w:sz w:val="26"/>
                <w:szCs w:val="26"/>
              </w:rPr>
              <w:t xml:space="preserve">- </w:t>
            </w:r>
            <w:r w:rsidRPr="0076789E">
              <w:rPr>
                <w:rFonts w:asciiTheme="majorHAnsi" w:eastAsia="Times New Roman" w:hAnsiTheme="majorHAnsi" w:cstheme="majorHAnsi"/>
                <w:color w:val="00B050"/>
                <w:sz w:val="26"/>
                <w:szCs w:val="26"/>
                <w:lang w:val="vi-VN"/>
              </w:rPr>
              <w:t xml:space="preserve">Miễn nhiệm, bãi nhiệm và thay thế thành viên Hội đồng quản trị, </w:t>
            </w:r>
            <w:r w:rsidRPr="0076789E">
              <w:rPr>
                <w:rFonts w:asciiTheme="majorHAnsi" w:eastAsia="Times New Roman" w:hAnsiTheme="majorHAnsi" w:cstheme="majorHAnsi"/>
                <w:color w:val="00B050"/>
                <w:sz w:val="26"/>
                <w:szCs w:val="26"/>
              </w:rPr>
              <w:t>v</w:t>
            </w:r>
            <w:r w:rsidRPr="0076789E">
              <w:rPr>
                <w:rFonts w:asciiTheme="majorHAnsi" w:eastAsia="Times New Roman" w:hAnsiTheme="majorHAnsi" w:cstheme="majorHAnsi"/>
                <w:color w:val="00B050"/>
                <w:sz w:val="26"/>
                <w:szCs w:val="26"/>
                <w:lang w:val="vi-VN"/>
              </w:rPr>
              <w:t>à báo cáo việc Hội đồng quản trị bổ nhiệm Tổng giám đốc.</w:t>
            </w:r>
          </w:p>
          <w:p w:rsidR="005C4285" w:rsidRPr="0076789E" w:rsidRDefault="005C4285" w:rsidP="005C4285">
            <w:pPr>
              <w:shd w:val="clear" w:color="auto" w:fill="FFFFFF"/>
              <w:spacing w:before="120" w:line="234" w:lineRule="atLeast"/>
              <w:ind w:right="30"/>
              <w:jc w:val="both"/>
              <w:rPr>
                <w:rFonts w:asciiTheme="majorHAnsi" w:eastAsia="Times New Roman" w:hAnsiTheme="majorHAnsi" w:cstheme="majorHAnsi"/>
                <w:color w:val="00B050"/>
                <w:sz w:val="26"/>
                <w:szCs w:val="26"/>
              </w:rPr>
            </w:pPr>
            <w:r w:rsidRPr="0076789E">
              <w:rPr>
                <w:rFonts w:asciiTheme="majorHAnsi" w:eastAsia="Times New Roman" w:hAnsiTheme="majorHAnsi" w:cstheme="majorHAnsi"/>
                <w:color w:val="00B050"/>
                <w:sz w:val="26"/>
                <w:szCs w:val="26"/>
              </w:rPr>
              <w:t>e</w:t>
            </w:r>
            <w:r w:rsidRPr="0076789E">
              <w:rPr>
                <w:rFonts w:asciiTheme="majorHAnsi" w:eastAsia="Times New Roman" w:hAnsiTheme="majorHAnsi" w:cstheme="majorHAnsi"/>
                <w:color w:val="00B050"/>
                <w:sz w:val="26"/>
                <w:szCs w:val="26"/>
                <w:lang w:val="vi-VN"/>
              </w:rPr>
              <w:t>. Bầu thành viên Hội đồng quản trị và Ban kiểm soát phải thực hiện theo quy định tại khoản 3 Điều 144 Luật doanh nghiệp.</w:t>
            </w:r>
          </w:p>
          <w:p w:rsidR="005C4285" w:rsidRPr="0076789E" w:rsidRDefault="005C4285" w:rsidP="005C4285">
            <w:pPr>
              <w:shd w:val="clear" w:color="auto" w:fill="FFFFFF"/>
              <w:spacing w:before="120" w:line="234" w:lineRule="atLeast"/>
              <w:ind w:right="30"/>
              <w:jc w:val="both"/>
              <w:rPr>
                <w:rFonts w:asciiTheme="majorHAnsi" w:eastAsia="Times New Roman" w:hAnsiTheme="majorHAnsi" w:cstheme="majorHAnsi"/>
                <w:color w:val="00B050"/>
                <w:sz w:val="26"/>
                <w:szCs w:val="26"/>
              </w:rPr>
            </w:pPr>
            <w:r w:rsidRPr="0076789E">
              <w:rPr>
                <w:rFonts w:asciiTheme="majorHAnsi" w:eastAsia="Times New Roman" w:hAnsiTheme="majorHAnsi" w:cstheme="majorHAnsi"/>
                <w:color w:val="00B050"/>
                <w:sz w:val="26"/>
                <w:szCs w:val="26"/>
              </w:rPr>
              <w:t>g</w:t>
            </w:r>
            <w:r w:rsidRPr="0076789E">
              <w:rPr>
                <w:rFonts w:asciiTheme="majorHAnsi" w:eastAsia="Times New Roman" w:hAnsiTheme="majorHAnsi" w:cstheme="majorHAnsi"/>
                <w:color w:val="00B050"/>
                <w:sz w:val="26"/>
                <w:szCs w:val="26"/>
                <w:lang w:val="vi-VN"/>
              </w:rPr>
              <w:t xml:space="preserve">. Các quyết định của Đại hội đồng cổ đông liên quan đến việc sửa đổi và bổ sung Điều lệ, loại cổ phiếu và số lượng cổ phiếu được chào bán, việc tổ chức lại hay giải thể doanh nghiệp, giao dịch mua, bán tài sản </w:t>
            </w:r>
            <w:r w:rsidRPr="0076789E">
              <w:rPr>
                <w:rFonts w:asciiTheme="majorHAnsi" w:eastAsia="Times New Roman" w:hAnsiTheme="majorHAnsi" w:cstheme="majorHAnsi"/>
                <w:color w:val="00B050"/>
                <w:sz w:val="26"/>
                <w:szCs w:val="26"/>
                <w:lang w:val="vi-VN"/>
              </w:rPr>
              <w:lastRenderedPageBreak/>
              <w:t>Công ty hoặc các chi nhánh thực hiện có giá trị từ 35% trở lên tổng giá trị tài sản của Công ty tính theo Báo cáo tài chính kỳ gần nhất được kiểm toán được thông qua khi có từ [65%] trở lên tổng số phiếu bầu các cổ đông có quyền biểu quyết có mặt trực tiếp hoặc thông qua đại diện được ủy quyền có mặt tại cuộc họp Đại hội đồng cổ đông.</w:t>
            </w:r>
          </w:p>
          <w:p w:rsidR="005C4285" w:rsidRPr="0076789E" w:rsidRDefault="005C4285" w:rsidP="005C4285">
            <w:pPr>
              <w:shd w:val="clear" w:color="auto" w:fill="FFFFFF"/>
              <w:spacing w:before="120" w:line="234" w:lineRule="atLeast"/>
              <w:ind w:right="30"/>
              <w:jc w:val="both"/>
              <w:rPr>
                <w:rFonts w:asciiTheme="majorHAnsi" w:eastAsia="Times New Roman" w:hAnsiTheme="majorHAnsi" w:cstheme="majorHAnsi"/>
                <w:color w:val="00B050"/>
                <w:sz w:val="26"/>
                <w:szCs w:val="26"/>
              </w:rPr>
            </w:pPr>
            <w:r w:rsidRPr="0076789E">
              <w:rPr>
                <w:rFonts w:asciiTheme="majorHAnsi" w:eastAsia="Times New Roman" w:hAnsiTheme="majorHAnsi" w:cstheme="majorHAnsi"/>
                <w:color w:val="00B050"/>
                <w:sz w:val="26"/>
                <w:szCs w:val="26"/>
              </w:rPr>
              <w:t>h</w:t>
            </w:r>
            <w:r w:rsidRPr="0076789E">
              <w:rPr>
                <w:rFonts w:asciiTheme="majorHAnsi" w:eastAsia="Times New Roman" w:hAnsiTheme="majorHAnsi" w:cstheme="majorHAnsi"/>
                <w:color w:val="00B050"/>
                <w:sz w:val="26"/>
                <w:szCs w:val="26"/>
                <w:lang w:val="vi-VN"/>
              </w:rPr>
              <w:t>. Các nghị quyết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5. Cách thức phản đối quyết định của Đại hội đồng cổ đông</w:t>
            </w:r>
          </w:p>
          <w:p w:rsidR="005C4285" w:rsidRPr="0076789E" w:rsidRDefault="005C4285" w:rsidP="005C4285">
            <w:pPr>
              <w:jc w:val="both"/>
              <w:textAlignment w:val="baseline"/>
              <w:rPr>
                <w:rFonts w:asciiTheme="majorHAnsi" w:eastAsia="Times New Roman" w:hAnsiTheme="majorHAnsi" w:cstheme="majorHAnsi"/>
                <w:color w:val="00B050"/>
                <w:sz w:val="26"/>
                <w:szCs w:val="26"/>
                <w:lang w:val="vi-VN"/>
              </w:rPr>
            </w:pPr>
            <w:r w:rsidRPr="0076789E">
              <w:rPr>
                <w:rFonts w:asciiTheme="majorHAnsi" w:eastAsia="Times New Roman" w:hAnsiTheme="majorHAnsi" w:cstheme="majorHAnsi"/>
                <w:color w:val="00B050"/>
                <w:sz w:val="26"/>
                <w:szCs w:val="26"/>
              </w:rPr>
              <w:t>a</w:t>
            </w:r>
            <w:r w:rsidRPr="0076789E">
              <w:rPr>
                <w:rFonts w:asciiTheme="majorHAnsi" w:eastAsia="Times New Roman" w:hAnsiTheme="majorHAnsi" w:cstheme="majorHAnsi"/>
                <w:color w:val="00B050"/>
                <w:sz w:val="26"/>
                <w:szCs w:val="26"/>
                <w:lang w:val="vi-VN"/>
              </w:rPr>
              <w:t xml:space="preserve">. Cổ đông biểu quyết phản đối nghị quyết về việc tổ chức lại </w:t>
            </w:r>
            <w:r w:rsidRPr="0076789E">
              <w:rPr>
                <w:rFonts w:asciiTheme="majorHAnsi" w:eastAsia="Times New Roman" w:hAnsiTheme="majorHAnsi" w:cstheme="majorHAnsi"/>
                <w:color w:val="00B050"/>
                <w:sz w:val="26"/>
                <w:szCs w:val="26"/>
              </w:rPr>
              <w:t xml:space="preserve">Tổng </w:t>
            </w:r>
            <w:r w:rsidRPr="0076789E">
              <w:rPr>
                <w:rFonts w:asciiTheme="majorHAnsi" w:eastAsia="Times New Roman" w:hAnsiTheme="majorHAnsi" w:cstheme="majorHAnsi"/>
                <w:color w:val="00B050"/>
                <w:sz w:val="26"/>
                <w:szCs w:val="26"/>
                <w:lang w:val="vi-VN"/>
              </w:rPr>
              <w:t xml:space="preserve">công ty hoặc thay đổi quyền, nghĩa vụ của cổ đông quy định tại Điều lệ </w:t>
            </w:r>
            <w:r w:rsidRPr="0076789E">
              <w:rPr>
                <w:rFonts w:asciiTheme="majorHAnsi" w:eastAsia="Times New Roman" w:hAnsiTheme="majorHAnsi" w:cstheme="majorHAnsi"/>
                <w:color w:val="00B050"/>
                <w:sz w:val="26"/>
                <w:szCs w:val="26"/>
              </w:rPr>
              <w:t xml:space="preserve">Tổng </w:t>
            </w:r>
            <w:r w:rsidRPr="0076789E">
              <w:rPr>
                <w:rFonts w:asciiTheme="majorHAnsi" w:eastAsia="Times New Roman" w:hAnsiTheme="majorHAnsi" w:cstheme="majorHAnsi"/>
                <w:color w:val="00B050"/>
                <w:sz w:val="26"/>
                <w:szCs w:val="26"/>
                <w:lang w:val="vi-VN"/>
              </w:rPr>
              <w:t xml:space="preserve">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nghị quyết về các </w:t>
            </w:r>
            <w:r w:rsidRPr="0076789E">
              <w:rPr>
                <w:rFonts w:asciiTheme="majorHAnsi" w:eastAsia="Times New Roman" w:hAnsiTheme="majorHAnsi" w:cstheme="majorHAnsi"/>
                <w:color w:val="00B050"/>
                <w:sz w:val="26"/>
                <w:szCs w:val="26"/>
                <w:lang w:val="vi-VN"/>
              </w:rPr>
              <w:lastRenderedPageBreak/>
              <w:t>vấn đề quy định tại khoản này.</w:t>
            </w:r>
          </w:p>
          <w:p w:rsidR="005C4285" w:rsidRPr="0076789E" w:rsidRDefault="005C4285" w:rsidP="005C4285">
            <w:pPr>
              <w:jc w:val="both"/>
              <w:textAlignment w:val="baseline"/>
              <w:rPr>
                <w:rFonts w:asciiTheme="majorHAnsi" w:eastAsia="Times New Roman" w:hAnsiTheme="majorHAnsi" w:cstheme="majorHAnsi"/>
                <w:color w:val="00B050"/>
                <w:sz w:val="26"/>
                <w:szCs w:val="26"/>
                <w:lang w:val="vi-VN"/>
              </w:rPr>
            </w:pPr>
            <w:r w:rsidRPr="0076789E">
              <w:rPr>
                <w:rFonts w:asciiTheme="majorHAnsi" w:eastAsia="Times New Roman" w:hAnsiTheme="majorHAnsi" w:cstheme="majorHAnsi"/>
                <w:color w:val="00B050"/>
                <w:sz w:val="26"/>
                <w:szCs w:val="26"/>
                <w:lang w:val="vi-VN"/>
              </w:rPr>
              <w:t xml:space="preserve">b. </w:t>
            </w:r>
            <w:r w:rsidRPr="0076789E">
              <w:rPr>
                <w:rFonts w:asciiTheme="majorHAnsi" w:eastAsia="Times New Roman" w:hAnsiTheme="majorHAnsi" w:cstheme="majorHAnsi"/>
                <w:color w:val="00B050"/>
                <w:sz w:val="26"/>
                <w:szCs w:val="26"/>
              </w:rPr>
              <w:t xml:space="preserve">Tổng </w:t>
            </w:r>
            <w:r w:rsidRPr="0076789E">
              <w:rPr>
                <w:rFonts w:asciiTheme="majorHAnsi" w:eastAsia="Times New Roman" w:hAnsiTheme="majorHAnsi" w:cstheme="majorHAnsi"/>
                <w:color w:val="00B050"/>
                <w:sz w:val="26"/>
                <w:szCs w:val="26"/>
                <w:lang w:val="vi-VN"/>
              </w:rPr>
              <w:t xml:space="preserve">Công ty phải mua lại cổ phần theo yêu cầu của cổ đông quy định tại điểm a khoản này với giá thị trường hoặc giá được tính theo nguyên tắc quy định tại Điều lệ </w:t>
            </w:r>
            <w:r w:rsidRPr="0076789E">
              <w:rPr>
                <w:rFonts w:asciiTheme="majorHAnsi" w:eastAsia="Times New Roman" w:hAnsiTheme="majorHAnsi" w:cstheme="majorHAnsi"/>
                <w:color w:val="00B050"/>
                <w:sz w:val="26"/>
                <w:szCs w:val="26"/>
              </w:rPr>
              <w:t xml:space="preserve">Tổng </w:t>
            </w:r>
            <w:r w:rsidRPr="0076789E">
              <w:rPr>
                <w:rFonts w:asciiTheme="majorHAnsi" w:eastAsia="Times New Roman" w:hAnsiTheme="majorHAnsi" w:cstheme="majorHAnsi"/>
                <w:color w:val="00B050"/>
                <w:sz w:val="26"/>
                <w:szCs w:val="26"/>
                <w:lang w:val="vi-VN"/>
              </w:rPr>
              <w:t>công ty trong thời hạn 90 ngày, kể từ ngày nhận được yêu cầu. Trường hợp không thỏa thuận được về giá thì các bên có thể yêu cầu một tổ chức thẩm định giá chuyên nghiệp định giá. Công ty giới thiệu ít nhất 03 tổ chức thẩm định giá chuyên nghiệp để cổ đông lựa chọn và lựa chọn đó là quyết định cuối cùng.</w:t>
            </w:r>
          </w:p>
          <w:p w:rsidR="005C4285" w:rsidRPr="0076789E" w:rsidRDefault="005C4285" w:rsidP="005C4285">
            <w:pPr>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6. Lập biên bản họp Đại hội đồng cổ đông</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proofErr w:type="gramStart"/>
            <w:r w:rsidRPr="0076789E">
              <w:rPr>
                <w:rFonts w:asciiTheme="majorHAnsi" w:eastAsia="Times New Roman" w:hAnsiTheme="majorHAnsi" w:cstheme="majorHAnsi"/>
                <w:color w:val="00B050"/>
                <w:sz w:val="26"/>
                <w:szCs w:val="26"/>
              </w:rPr>
              <w:t>a</w:t>
            </w:r>
            <w:proofErr w:type="gramEnd"/>
            <w:r w:rsidRPr="0076789E">
              <w:rPr>
                <w:rFonts w:asciiTheme="majorHAnsi" w:hAnsiTheme="majorHAnsi" w:cstheme="majorHAnsi"/>
                <w:color w:val="00B050"/>
                <w:sz w:val="26"/>
                <w:szCs w:val="26"/>
              </w:rPr>
              <w:t xml:space="preserve"> Cuộc họp Đại hội đồng cổ đông phải được ghi biên bản và có thể ghi âm hoặc ghi và lưu giữ dưới hình thức điện tử khác. Biên bản phải được lập bằng tiếng Việt, có thể lập thêm bằng tiếng Anh và có các nội dung chủ yếu sau đây:</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Tên, địa chỉ trụ sở chính, mã số doanh nghiệp;</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Thời gian và địa điểm họp Đại hội đồng cổ đông;</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Chương trình họp và nội dung cuộc họp;</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Họ, tên chủ tọa và thư ký;</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lastRenderedPageBreak/>
              <w:t>- Tóm tắt diễn biến cuộc họp và các ý kiến phát biểu tại cuộc họp Đại hội đồng cổ đông về từng vấn đề trong chương trình họp;</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Số cổ đông và tổng số phiếu biểu quyết của các cổ đông dự họp, phụ lục danh sách đăng ký cổ đông, đại diện cổ đông dự họp với số cổ phần và số phiếu bầu tương ứng;</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Các vấn đề đã được thông qua và tỷ lệ phiếu biểu quyết thông qua tương ứng;</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 Chữ ký của chủ tọa và thư ký.</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Biên bản được lập bằng tiếng Việt và tiếng Anh đều có hiệu lực pháp lý như nhau. Trường hợp có sự khác nhau về nội dung biên bản tiếng Việt và tiếng Anh thì nội dung trong biên bản tiếng Việt có hiệu lực áp dụng.</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lastRenderedPageBreak/>
              <w:t>b. 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c. Biên bản họp Đại hội đồng cổ đông phải được công bố trên trang thông tin điện tử của Tổng công ty trong thời hạn hai mươi bốn (24) giờ hoặc gửi cho tất cả các cổ đông trong thời hạn mười lăm (15) ngày kể từ ngày kết thúc cuộc họp.</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d. Biên bản họp Đại hội đồng cổ đông được coi là bằng chứng xác thực về những công việc đã được tiến hành tại cuộc họp Đại hội đồng cổ đông trừ khi có ý kiến phản đối về nội dung biên bản được đưa ra theo đúng thủ tục quy định trong vòng mười (10) ngày kể từ khi gửi biên bản.</w:t>
            </w:r>
          </w:p>
          <w:p w:rsidR="005C4285" w:rsidRPr="0076789E" w:rsidRDefault="005C4285" w:rsidP="005C4285">
            <w:pPr>
              <w:autoSpaceDE w:val="0"/>
              <w:autoSpaceDN w:val="0"/>
              <w:spacing w:before="120"/>
              <w:ind w:right="255"/>
              <w:jc w:val="both"/>
              <w:rPr>
                <w:rFonts w:asciiTheme="majorHAnsi" w:hAnsiTheme="majorHAnsi" w:cstheme="majorHAnsi"/>
                <w:color w:val="00B050"/>
                <w:sz w:val="26"/>
                <w:szCs w:val="26"/>
              </w:rPr>
            </w:pPr>
            <w:r w:rsidRPr="0076789E">
              <w:rPr>
                <w:rFonts w:asciiTheme="majorHAnsi" w:hAnsiTheme="majorHAnsi" w:cstheme="majorHAnsi"/>
                <w:color w:val="00B050"/>
                <w:sz w:val="26"/>
                <w:szCs w:val="26"/>
              </w:rPr>
              <w:t>đ. Biên bản họp Đại hội đồng cổ đông, phụ lục danh sách cổ đông đăng ký dự họp kèm chữ ký của cổ đông, văn bản ủy quyền tham dự họp và tài liệu có liên quan phải được lưu giữ tại trụ sở chính của Tổng công ty.</w:t>
            </w:r>
          </w:p>
          <w:p w:rsidR="00F971C3" w:rsidRPr="0076789E" w:rsidRDefault="00F971C3" w:rsidP="001940E8">
            <w:pPr>
              <w:autoSpaceDE w:val="0"/>
              <w:autoSpaceDN w:val="0"/>
              <w:spacing w:before="120"/>
              <w:ind w:right="255"/>
              <w:jc w:val="both"/>
              <w:rPr>
                <w:rFonts w:asciiTheme="majorHAnsi" w:hAnsiTheme="majorHAnsi" w:cstheme="majorHAnsi"/>
                <w:color w:val="00B050"/>
                <w:sz w:val="26"/>
                <w:szCs w:val="26"/>
                <w:lang w:val="nl-NL" w:eastAsia="x-none"/>
              </w:rPr>
            </w:pPr>
          </w:p>
        </w:tc>
        <w:tc>
          <w:tcPr>
            <w:tcW w:w="658" w:type="pct"/>
          </w:tcPr>
          <w:p w:rsidR="00B43487" w:rsidRPr="00ED122C" w:rsidRDefault="00B43487" w:rsidP="00B43487">
            <w:pPr>
              <w:jc w:val="both"/>
              <w:rPr>
                <w:b/>
                <w:sz w:val="26"/>
                <w:szCs w:val="26"/>
              </w:rPr>
            </w:pPr>
            <w:r w:rsidRPr="00ED122C">
              <w:rPr>
                <w:b/>
                <w:sz w:val="26"/>
                <w:szCs w:val="26"/>
              </w:rPr>
              <w:lastRenderedPageBreak/>
              <w:t>Theo Đ</w:t>
            </w:r>
            <w:r>
              <w:rPr>
                <w:b/>
                <w:sz w:val="26"/>
                <w:szCs w:val="26"/>
              </w:rPr>
              <w:t>i</w:t>
            </w:r>
            <w:r w:rsidRPr="00ED122C">
              <w:rPr>
                <w:b/>
                <w:sz w:val="26"/>
                <w:szCs w:val="26"/>
              </w:rPr>
              <w:t>ều 8- Nghị định 71</w:t>
            </w:r>
            <w:r>
              <w:rPr>
                <w:b/>
                <w:sz w:val="26"/>
                <w:szCs w:val="26"/>
              </w:rPr>
              <w:t>- Cuộc họp ĐHĐCĐ</w:t>
            </w:r>
          </w:p>
          <w:p w:rsidR="00F971C3" w:rsidRPr="005C4285" w:rsidRDefault="00F971C3" w:rsidP="00B43487">
            <w:pPr>
              <w:jc w:val="both"/>
              <w:rPr>
                <w:rFonts w:asciiTheme="majorHAnsi" w:hAnsiTheme="majorHAnsi" w:cstheme="majorHAnsi"/>
                <w:sz w:val="26"/>
                <w:szCs w:val="26"/>
              </w:rPr>
            </w:pPr>
          </w:p>
        </w:tc>
      </w:tr>
      <w:tr w:rsidR="00F971C3" w:rsidRPr="00247342" w:rsidTr="00CF27AC">
        <w:tc>
          <w:tcPr>
            <w:tcW w:w="325" w:type="pct"/>
            <w:shd w:val="clear" w:color="auto" w:fill="auto"/>
          </w:tcPr>
          <w:p w:rsidR="00F971C3" w:rsidRPr="00247342" w:rsidRDefault="00F971C3"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F971C3" w:rsidRPr="00A9163A" w:rsidRDefault="00F971C3"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F971C3" w:rsidRPr="00247342" w:rsidRDefault="00F971C3"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1940E8" w:rsidRPr="0076789E" w:rsidRDefault="001940E8" w:rsidP="001940E8">
            <w:pPr>
              <w:jc w:val="both"/>
              <w:rPr>
                <w:rFonts w:asciiTheme="majorHAnsi" w:hAnsiTheme="majorHAnsi" w:cstheme="majorHAnsi"/>
                <w:b/>
                <w:color w:val="00B050"/>
                <w:sz w:val="26"/>
                <w:szCs w:val="26"/>
              </w:rPr>
            </w:pPr>
            <w:r w:rsidRPr="0076789E">
              <w:rPr>
                <w:rFonts w:asciiTheme="majorHAnsi" w:hAnsiTheme="majorHAnsi" w:cstheme="majorHAnsi"/>
                <w:b/>
                <w:color w:val="00B050"/>
                <w:sz w:val="26"/>
                <w:szCs w:val="26"/>
              </w:rPr>
              <w:t>Điều 7. Thẩm quyền và thể thức lấy ý kiến bằng văn bản để thông qua quyết định của Đại hội đồng cổ đông</w:t>
            </w:r>
          </w:p>
          <w:p w:rsidR="001940E8" w:rsidRPr="0076789E" w:rsidRDefault="001940E8" w:rsidP="001940E8">
            <w:pPr>
              <w:ind w:firstLine="680"/>
              <w:jc w:val="both"/>
              <w:rPr>
                <w:rFonts w:asciiTheme="majorHAnsi" w:hAnsiTheme="majorHAnsi" w:cstheme="majorHAnsi"/>
                <w:color w:val="00B050"/>
                <w:sz w:val="26"/>
                <w:szCs w:val="26"/>
                <w:lang w:val="nl-NL"/>
              </w:rPr>
            </w:pPr>
            <w:r w:rsidRPr="0076789E">
              <w:rPr>
                <w:rFonts w:asciiTheme="majorHAnsi" w:hAnsiTheme="majorHAnsi" w:cstheme="majorHAnsi"/>
                <w:color w:val="00B050"/>
                <w:sz w:val="26"/>
                <w:szCs w:val="26"/>
                <w:lang w:val="nl-NL"/>
              </w:rPr>
              <w:t>Thẩm quyền và thể thức lấy ý kiến cổ đông bằng văn bản để thông qua Nghị quyết của Đại hội đồng cổ đông được thực hiện theo quy định sau đây:</w:t>
            </w:r>
          </w:p>
          <w:p w:rsidR="001940E8" w:rsidRPr="0076789E" w:rsidRDefault="001940E8" w:rsidP="001312FF">
            <w:pPr>
              <w:pStyle w:val="ListParagraph"/>
              <w:numPr>
                <w:ilvl w:val="0"/>
                <w:numId w:val="7"/>
              </w:numPr>
              <w:spacing w:before="120" w:after="120"/>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 xml:space="preserve">Hội đồng quản trị có quyền lấy ý kiến cổ đông bằng văn bản để thông qua </w:t>
            </w:r>
            <w:r w:rsidRPr="0076789E">
              <w:rPr>
                <w:rFonts w:asciiTheme="majorHAnsi" w:hAnsiTheme="majorHAnsi" w:cstheme="majorHAnsi"/>
                <w:color w:val="00B050"/>
                <w:sz w:val="26"/>
                <w:szCs w:val="26"/>
                <w:lang w:val="nl-NL"/>
              </w:rPr>
              <w:t xml:space="preserve">Nghị quyết </w:t>
            </w:r>
            <w:r w:rsidRPr="0076789E">
              <w:rPr>
                <w:rFonts w:asciiTheme="majorHAnsi" w:hAnsiTheme="majorHAnsi" w:cstheme="majorHAnsi"/>
                <w:iCs/>
                <w:color w:val="00B050"/>
                <w:sz w:val="26"/>
                <w:szCs w:val="26"/>
                <w:lang w:val="nl-NL"/>
              </w:rPr>
              <w:t xml:space="preserve">của Đại hội đồng cổ đông bất cứ lúc nào nếu xét thấy cần thiết vì lợi ích của </w:t>
            </w:r>
            <w:r w:rsidRPr="0076789E">
              <w:rPr>
                <w:rFonts w:asciiTheme="majorHAnsi" w:hAnsiTheme="majorHAnsi" w:cstheme="majorHAnsi"/>
                <w:color w:val="00B050"/>
                <w:sz w:val="26"/>
                <w:szCs w:val="26"/>
                <w:lang w:val="nl-NL"/>
              </w:rPr>
              <w:t>Tổng c</w:t>
            </w:r>
            <w:r w:rsidRPr="0076789E">
              <w:rPr>
                <w:rFonts w:asciiTheme="majorHAnsi" w:hAnsiTheme="majorHAnsi" w:cstheme="majorHAnsi"/>
                <w:iCs/>
                <w:color w:val="00B050"/>
                <w:sz w:val="26"/>
                <w:szCs w:val="26"/>
                <w:lang w:val="nl-NL"/>
              </w:rPr>
              <w:t>ông ty;</w:t>
            </w:r>
          </w:p>
          <w:p w:rsidR="001940E8" w:rsidRPr="0076789E" w:rsidRDefault="001940E8" w:rsidP="001312FF">
            <w:pPr>
              <w:pStyle w:val="ListParagraph"/>
              <w:numPr>
                <w:ilvl w:val="0"/>
                <w:numId w:val="7"/>
              </w:numPr>
              <w:autoSpaceDE w:val="0"/>
              <w:autoSpaceDN w:val="0"/>
              <w:spacing w:before="120"/>
              <w:ind w:right="255"/>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Hội đồng quản trị chuẩn bị   phiếu lấy ý kiến, dự thảo nghị quyết của Đại hội đồng cổ đông, các tài liệu giải trình dự thảo nghị quyết và gửi đến tất cả các cổ đông có quyền biểu quyết chậm nhất 15 ngày trước thời hạn nhận phiếu lấy ý kiến. Yêu cầu và cách thức gửi phiếu lấy ý kiến và tài liệu kèm theo được thực hiện theo quy định tại khoản 3 Điều 18 Điều lệ này.</w:t>
            </w:r>
          </w:p>
          <w:p w:rsidR="001940E8" w:rsidRPr="0076789E" w:rsidRDefault="001940E8" w:rsidP="001312FF">
            <w:pPr>
              <w:pStyle w:val="ListParagraph"/>
              <w:numPr>
                <w:ilvl w:val="0"/>
                <w:numId w:val="7"/>
              </w:numPr>
              <w:spacing w:before="120" w:after="120"/>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Phiếu lấy ý kiến phải có các nội dung chủ yếu sau đây:</w:t>
            </w:r>
          </w:p>
          <w:p w:rsidR="001940E8" w:rsidRPr="0076789E" w:rsidRDefault="001940E8" w:rsidP="001312FF">
            <w:pPr>
              <w:pStyle w:val="ListParagraph"/>
              <w:numPr>
                <w:ilvl w:val="0"/>
                <w:numId w:val="8"/>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Tên, địa chỉ trụ sở chính, mã số doanh nghiệp;</w:t>
            </w:r>
          </w:p>
          <w:p w:rsidR="001940E8" w:rsidRPr="0076789E" w:rsidRDefault="001940E8" w:rsidP="001312FF">
            <w:pPr>
              <w:pStyle w:val="ListParagraph"/>
              <w:numPr>
                <w:ilvl w:val="0"/>
                <w:numId w:val="8"/>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lastRenderedPageBreak/>
              <w:t>Mục đích lấy ý kiến;</w:t>
            </w:r>
          </w:p>
          <w:p w:rsidR="001940E8" w:rsidRPr="0076789E" w:rsidRDefault="001940E8" w:rsidP="001312FF">
            <w:pPr>
              <w:pStyle w:val="ListParagraph"/>
              <w:numPr>
                <w:ilvl w:val="0"/>
                <w:numId w:val="8"/>
              </w:numPr>
              <w:spacing w:after="120"/>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 của cổ đông;</w:t>
            </w:r>
          </w:p>
          <w:p w:rsidR="001940E8" w:rsidRPr="0076789E" w:rsidRDefault="001940E8" w:rsidP="001312FF">
            <w:pPr>
              <w:pStyle w:val="ListParagraph"/>
              <w:numPr>
                <w:ilvl w:val="0"/>
                <w:numId w:val="8"/>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Vấn đề cần lấy ý kiến để thông qua quyết định;</w:t>
            </w:r>
          </w:p>
          <w:p w:rsidR="001940E8" w:rsidRPr="0076789E" w:rsidRDefault="001940E8" w:rsidP="001312FF">
            <w:pPr>
              <w:pStyle w:val="ListParagraph"/>
              <w:numPr>
                <w:ilvl w:val="0"/>
                <w:numId w:val="8"/>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Phương án biểu quyết bao gồm tán thành, không tán thành và không có ý kiến đối với từng vấn đề lấy ý kiến để thông qua quyết định;</w:t>
            </w:r>
          </w:p>
          <w:p w:rsidR="001940E8" w:rsidRPr="0076789E" w:rsidRDefault="001940E8" w:rsidP="001312FF">
            <w:pPr>
              <w:pStyle w:val="ListParagraph"/>
              <w:numPr>
                <w:ilvl w:val="0"/>
                <w:numId w:val="8"/>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Thời hạn phải gửi về Tổng công ty phiếu lấy ý kiến đã được trả lời;</w:t>
            </w:r>
          </w:p>
          <w:p w:rsidR="001940E8" w:rsidRPr="0076789E" w:rsidRDefault="001940E8" w:rsidP="001312FF">
            <w:pPr>
              <w:pStyle w:val="ListParagraph"/>
              <w:numPr>
                <w:ilvl w:val="0"/>
                <w:numId w:val="8"/>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Họ, tên, chữ ký của Chủ tịch Hội đồng quản trị và người đại diện theo pháp luật của Tổng công ty.</w:t>
            </w:r>
          </w:p>
          <w:p w:rsidR="001940E8" w:rsidRPr="0076789E" w:rsidRDefault="001940E8" w:rsidP="001940E8">
            <w:pPr>
              <w:autoSpaceDE w:val="0"/>
              <w:autoSpaceDN w:val="0"/>
              <w:spacing w:before="120"/>
              <w:ind w:right="255"/>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lastRenderedPageBreak/>
              <w:t>4. 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p>
          <w:p w:rsidR="001940E8" w:rsidRPr="0076789E" w:rsidRDefault="001940E8" w:rsidP="001940E8">
            <w:pPr>
              <w:autoSpaceDE w:val="0"/>
              <w:autoSpaceDN w:val="0"/>
              <w:spacing w:before="120"/>
              <w:ind w:right="255"/>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5. Phiếu lấy ý kiến có thể được gửi về Công ty theo các hình thức sau:</w:t>
            </w:r>
          </w:p>
          <w:p w:rsidR="001940E8" w:rsidRPr="0076789E" w:rsidRDefault="001940E8" w:rsidP="001940E8">
            <w:pPr>
              <w:autoSpaceDE w:val="0"/>
              <w:autoSpaceDN w:val="0"/>
              <w:spacing w:before="120"/>
              <w:ind w:right="255"/>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a. Gửi thư: Phiếu lấy ý kiến gửi về Công ty phải được đựng trong phong bì dán kín và không ai được quyền mở trước khi kiểm phiếu;</w:t>
            </w:r>
          </w:p>
          <w:p w:rsidR="001940E8" w:rsidRPr="0076789E" w:rsidRDefault="001940E8" w:rsidP="001940E8">
            <w:pPr>
              <w:autoSpaceDE w:val="0"/>
              <w:autoSpaceDN w:val="0"/>
              <w:spacing w:before="120"/>
              <w:ind w:right="255"/>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b. Gửi fax hoặc thư điện tử: Phiếu lấy ý kiến gửi về Công ty qua fax hoặc thư điện tử phải được giữ bí mật đến thời điểm kiểm phiếu.</w:t>
            </w:r>
          </w:p>
          <w:p w:rsidR="001940E8" w:rsidRPr="0076789E" w:rsidRDefault="001940E8" w:rsidP="001940E8">
            <w:pPr>
              <w:autoSpaceDE w:val="0"/>
              <w:autoSpaceDN w:val="0"/>
              <w:spacing w:before="120"/>
              <w:ind w:right="255"/>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Các phiếu lấy ý kiến Công ty nhận được sau thời hạn đã xác định tại nội dung phiếu lấy ý kiến hoặc đã bị mở trong trường hợp gửi thư hoặc được công bố trước thời điểm kiểm phiếu trong trường hợp gửi fax, thư điện tử là không hợp lệ. Phiếu lấy ý kiến không được gửi về được coi là phiếu không tham gia biểu quyết.</w:t>
            </w:r>
          </w:p>
          <w:p w:rsidR="001940E8" w:rsidRPr="0076789E" w:rsidRDefault="001940E8" w:rsidP="001940E8">
            <w:pPr>
              <w:spacing w:before="120" w:after="120"/>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 xml:space="preserve">6.Hội đồng quản trị tổ chức kiểm phiếu và </w:t>
            </w:r>
            <w:r w:rsidRPr="0076789E">
              <w:rPr>
                <w:rFonts w:asciiTheme="majorHAnsi" w:hAnsiTheme="majorHAnsi" w:cstheme="majorHAnsi"/>
                <w:iCs/>
                <w:color w:val="00B050"/>
                <w:sz w:val="26"/>
                <w:szCs w:val="26"/>
                <w:lang w:val="nl-NL"/>
              </w:rPr>
              <w:lastRenderedPageBreak/>
              <w:t>lập biên bản kiểm phiếu dưới sự chứng kiến của cổ đông không phải là người điều hành doanh nghiệp. Biên bản kiểm phiếu phải có các nội dung chủ yếu sau đây:</w:t>
            </w:r>
          </w:p>
          <w:p w:rsidR="001940E8" w:rsidRPr="0076789E" w:rsidRDefault="001940E8" w:rsidP="001312FF">
            <w:pPr>
              <w:pStyle w:val="ListParagraph"/>
              <w:numPr>
                <w:ilvl w:val="0"/>
                <w:numId w:val="3"/>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Tên, địa chỉ trụ sở chính, mã số doanh nghiệp;</w:t>
            </w:r>
          </w:p>
          <w:p w:rsidR="001940E8" w:rsidRPr="0076789E" w:rsidRDefault="001940E8" w:rsidP="001312FF">
            <w:pPr>
              <w:pStyle w:val="ListParagraph"/>
              <w:numPr>
                <w:ilvl w:val="0"/>
                <w:numId w:val="3"/>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Mục đích và các vấn đề cần lấy ý kiến để thông qua nghị quyết;</w:t>
            </w:r>
          </w:p>
          <w:p w:rsidR="001940E8" w:rsidRPr="0076789E" w:rsidRDefault="001940E8" w:rsidP="001312FF">
            <w:pPr>
              <w:pStyle w:val="ListParagraph"/>
              <w:numPr>
                <w:ilvl w:val="0"/>
                <w:numId w:val="3"/>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Số cổ đông với tổng số phiếu biểu quyết đã tham gia biểu quyết, trong đó phân biệt số phiếu biểu quyết hợp lệ và và phương thức gửi phiếu biểu quyết, kèm theo phụ lục danh sách cổ đông tham gia biểu quyết;</w:t>
            </w:r>
          </w:p>
          <w:p w:rsidR="001940E8" w:rsidRPr="0076789E" w:rsidRDefault="001940E8" w:rsidP="001312FF">
            <w:pPr>
              <w:pStyle w:val="ListParagraph"/>
              <w:numPr>
                <w:ilvl w:val="0"/>
                <w:numId w:val="3"/>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Tổng số phiếu tán thành, không tán thành và không có ý kiến đối với từng vấn đề;</w:t>
            </w:r>
          </w:p>
          <w:p w:rsidR="001940E8" w:rsidRPr="0076789E" w:rsidRDefault="001940E8" w:rsidP="001312FF">
            <w:pPr>
              <w:pStyle w:val="ListParagraph"/>
              <w:numPr>
                <w:ilvl w:val="0"/>
                <w:numId w:val="3"/>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Các vấn đề đã được thông qua;</w:t>
            </w:r>
          </w:p>
          <w:p w:rsidR="001940E8" w:rsidRPr="0076789E" w:rsidRDefault="001940E8" w:rsidP="001312FF">
            <w:pPr>
              <w:pStyle w:val="ListParagraph"/>
              <w:numPr>
                <w:ilvl w:val="0"/>
                <w:numId w:val="3"/>
              </w:numPr>
              <w:contextualSpacing/>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Họ, tên, chữ ký của Chủ tịch Hội đồng quản trị, người đại diện theo pháp luật của Tổng công ty, người giám sát kiểm phiếu và người kiểm phiếu.</w:t>
            </w:r>
          </w:p>
          <w:p w:rsidR="001940E8" w:rsidRPr="0076789E" w:rsidRDefault="001940E8" w:rsidP="001940E8">
            <w:pPr>
              <w:ind w:firstLine="648"/>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 xml:space="preserve">Các thành viên Hội đồng quản trị, người kiểm phiếu và người giám sát kiểm phiếu phải liên đới chịu trách nhiệm về tính trung thực, chính xác của biên bản kiểm </w:t>
            </w:r>
            <w:r w:rsidRPr="0076789E">
              <w:rPr>
                <w:rFonts w:asciiTheme="majorHAnsi" w:hAnsiTheme="majorHAnsi" w:cstheme="majorHAnsi"/>
                <w:iCs/>
                <w:color w:val="00B050"/>
                <w:sz w:val="26"/>
                <w:szCs w:val="26"/>
                <w:lang w:val="nl-NL"/>
              </w:rPr>
              <w:lastRenderedPageBreak/>
              <w:t>phiếu; liên đới chịu trách nhiệm về các thiệt hại phát sinh từ các quyết định được thông qua do kiểm phiếu không trung thực, không chính xác;</w:t>
            </w:r>
          </w:p>
          <w:p w:rsidR="001940E8" w:rsidRPr="0076789E" w:rsidRDefault="001940E8" w:rsidP="001940E8">
            <w:pPr>
              <w:autoSpaceDE w:val="0"/>
              <w:autoSpaceDN w:val="0"/>
              <w:spacing w:before="120"/>
              <w:ind w:right="255"/>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7. Biên bản kiểm phiếu phải được gửi đến các cổ đông trong vòng mười lăm (15) ngày, kể từ ngày kết thúc kiểm phiếu. Trường hợp Công ty có trang thông tin điện tử, việc gửi biên bản kiểm phiếu có thể thay thế bằng việc đăng tải trên trang thông tin điện tử của Công ty trong vòng hai mươi tư (24) giờ, kể từ thời điểm kết thúc kiểm phiếu.</w:t>
            </w:r>
          </w:p>
          <w:p w:rsidR="001940E8" w:rsidRPr="0076789E" w:rsidRDefault="001940E8" w:rsidP="001940E8">
            <w:pPr>
              <w:autoSpaceDE w:val="0"/>
              <w:autoSpaceDN w:val="0"/>
              <w:spacing w:before="120"/>
              <w:ind w:right="255"/>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8. Phiếu lấy ý kiến đã được trả lời, biên bản kiểm phiếu, nghị quyết đã được thông qua và tài liệu có liên quan gửi kèm theo phiếu lấy ý kiến đều phải được lưu giữ tại trụ sở chính của Tổng công ty.</w:t>
            </w:r>
          </w:p>
          <w:p w:rsidR="001940E8" w:rsidRPr="0076789E" w:rsidRDefault="001940E8" w:rsidP="001940E8">
            <w:pPr>
              <w:autoSpaceDE w:val="0"/>
              <w:autoSpaceDN w:val="0"/>
              <w:spacing w:before="120"/>
              <w:ind w:right="255"/>
              <w:jc w:val="both"/>
              <w:rPr>
                <w:rFonts w:asciiTheme="majorHAnsi" w:hAnsiTheme="majorHAnsi" w:cstheme="majorHAnsi"/>
                <w:iCs/>
                <w:color w:val="00B050"/>
                <w:sz w:val="26"/>
                <w:szCs w:val="26"/>
                <w:lang w:val="nl-NL"/>
              </w:rPr>
            </w:pPr>
            <w:r w:rsidRPr="0076789E">
              <w:rPr>
                <w:rFonts w:asciiTheme="majorHAnsi" w:hAnsiTheme="majorHAnsi" w:cstheme="majorHAnsi"/>
                <w:iCs/>
                <w:color w:val="00B050"/>
                <w:sz w:val="26"/>
                <w:szCs w:val="26"/>
                <w:lang w:val="nl-NL"/>
              </w:rPr>
              <w:t xml:space="preserve">9. Nghị quyết được thông qua theo hình thức lấy ý kiến cổ đông bằng văn bản phải được số cổ đông đại diện ít nhất 51% tổng số cổ phần có quyền biểu quyết chấp thuận và có giá trị như Nghị quyết được thông qua tại Đại hội đồng cổ đông. </w:t>
            </w:r>
          </w:p>
          <w:p w:rsidR="00F971C3" w:rsidRPr="0076789E" w:rsidRDefault="00F971C3" w:rsidP="004231AF">
            <w:pPr>
              <w:rPr>
                <w:color w:val="00B050"/>
                <w:sz w:val="26"/>
                <w:szCs w:val="26"/>
                <w:lang w:val="nl-NL" w:eastAsia="x-none"/>
              </w:rPr>
            </w:pPr>
          </w:p>
        </w:tc>
        <w:tc>
          <w:tcPr>
            <w:tcW w:w="658" w:type="pct"/>
          </w:tcPr>
          <w:p w:rsidR="00F971C3" w:rsidRDefault="003F384F" w:rsidP="009148D8">
            <w:pPr>
              <w:tabs>
                <w:tab w:val="left" w:pos="1021"/>
                <w:tab w:val="left" w:pos="1701"/>
                <w:tab w:val="left" w:pos="2835"/>
                <w:tab w:val="right" w:pos="8505"/>
              </w:tabs>
              <w:spacing w:line="280" w:lineRule="exact"/>
              <w:jc w:val="both"/>
              <w:rPr>
                <w:rFonts w:asciiTheme="majorHAnsi" w:hAnsiTheme="majorHAnsi" w:cstheme="majorHAnsi"/>
              </w:rPr>
            </w:pPr>
            <w:r>
              <w:rPr>
                <w:b/>
                <w:sz w:val="26"/>
                <w:szCs w:val="26"/>
              </w:rPr>
              <w:lastRenderedPageBreak/>
              <w:t>Điều 22- Điều lệ mẫu</w:t>
            </w:r>
          </w:p>
        </w:tc>
      </w:tr>
      <w:tr w:rsidR="00F971C3" w:rsidRPr="00247342" w:rsidTr="00CF27AC">
        <w:tc>
          <w:tcPr>
            <w:tcW w:w="325" w:type="pct"/>
            <w:shd w:val="clear" w:color="auto" w:fill="auto"/>
          </w:tcPr>
          <w:p w:rsidR="00F971C3" w:rsidRPr="00247342" w:rsidRDefault="00F971C3"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18296D" w:rsidRPr="00770C1B" w:rsidRDefault="0018296D" w:rsidP="0018296D">
            <w:pPr>
              <w:jc w:val="both"/>
              <w:rPr>
                <w:sz w:val="26"/>
                <w:szCs w:val="26"/>
                <w:lang w:val="nl-NL"/>
              </w:rPr>
            </w:pPr>
            <w:r w:rsidRPr="00770C1B">
              <w:rPr>
                <w:b/>
                <w:sz w:val="26"/>
                <w:szCs w:val="26"/>
              </w:rPr>
              <w:t>Điều 7.</w:t>
            </w:r>
            <w:r w:rsidRPr="00770C1B">
              <w:rPr>
                <w:sz w:val="26"/>
                <w:szCs w:val="26"/>
              </w:rPr>
              <w:t xml:space="preserve"> </w:t>
            </w:r>
            <w:r w:rsidRPr="00770C1B">
              <w:rPr>
                <w:b/>
                <w:sz w:val="26"/>
                <w:szCs w:val="26"/>
              </w:rPr>
              <w:t xml:space="preserve">Báo cáo hoạt động của Hội </w:t>
            </w:r>
            <w:r w:rsidRPr="00770C1B">
              <w:rPr>
                <w:b/>
                <w:sz w:val="26"/>
                <w:szCs w:val="26"/>
              </w:rPr>
              <w:lastRenderedPageBreak/>
              <w:t>đồng quản trị tại Đại hội đồng cổ đông thường niên</w:t>
            </w:r>
          </w:p>
          <w:p w:rsidR="00F971C3" w:rsidRPr="00A9163A" w:rsidRDefault="00F971C3"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18296D" w:rsidRPr="0018296D" w:rsidRDefault="0018296D" w:rsidP="0018296D">
            <w:pPr>
              <w:jc w:val="both"/>
              <w:rPr>
                <w:color w:val="FF0000"/>
                <w:sz w:val="26"/>
                <w:szCs w:val="26"/>
                <w:lang w:val="nl-NL"/>
              </w:rPr>
            </w:pPr>
            <w:r w:rsidRPr="0018296D">
              <w:rPr>
                <w:color w:val="FF0000"/>
                <w:sz w:val="26"/>
                <w:szCs w:val="26"/>
                <w:lang w:val="nl-NL"/>
              </w:rPr>
              <w:lastRenderedPageBreak/>
              <w:tab/>
              <w:t xml:space="preserve">Báo cáo hoạt động của Hội đồng quản trị trình Đại hội đồng cổ đông thường niên tối </w:t>
            </w:r>
            <w:r w:rsidRPr="0018296D">
              <w:rPr>
                <w:color w:val="FF0000"/>
                <w:sz w:val="26"/>
                <w:szCs w:val="26"/>
                <w:lang w:val="nl-NL"/>
              </w:rPr>
              <w:lastRenderedPageBreak/>
              <w:t xml:space="preserve">thiểu có các nội dung sau: </w:t>
            </w:r>
          </w:p>
          <w:p w:rsidR="0018296D" w:rsidRPr="0018296D" w:rsidRDefault="0018296D" w:rsidP="001312FF">
            <w:pPr>
              <w:numPr>
                <w:ilvl w:val="0"/>
                <w:numId w:val="9"/>
              </w:numPr>
              <w:spacing w:before="120" w:after="120" w:line="320" w:lineRule="exact"/>
              <w:ind w:hanging="720"/>
              <w:jc w:val="both"/>
              <w:rPr>
                <w:color w:val="FF0000"/>
                <w:sz w:val="26"/>
                <w:szCs w:val="26"/>
                <w:lang w:val="nl-NL"/>
              </w:rPr>
            </w:pPr>
            <w:r w:rsidRPr="0018296D">
              <w:rPr>
                <w:color w:val="FF0000"/>
                <w:sz w:val="26"/>
                <w:szCs w:val="26"/>
                <w:lang w:val="nl-NL"/>
              </w:rPr>
              <w:t>Đánh giá tình hình hoạt động của Tổng công ty trong năm tài chính;</w:t>
            </w:r>
          </w:p>
          <w:p w:rsidR="0018296D" w:rsidRPr="0018296D" w:rsidRDefault="0018296D" w:rsidP="001312FF">
            <w:pPr>
              <w:numPr>
                <w:ilvl w:val="0"/>
                <w:numId w:val="9"/>
              </w:numPr>
              <w:spacing w:before="120" w:after="120" w:line="320" w:lineRule="exact"/>
              <w:ind w:hanging="720"/>
              <w:jc w:val="both"/>
              <w:rPr>
                <w:color w:val="FF0000"/>
                <w:sz w:val="26"/>
                <w:szCs w:val="26"/>
                <w:lang w:val="nl-NL"/>
              </w:rPr>
            </w:pPr>
            <w:r w:rsidRPr="0018296D">
              <w:rPr>
                <w:color w:val="FF0000"/>
                <w:sz w:val="26"/>
                <w:szCs w:val="26"/>
                <w:lang w:val="nl-NL"/>
              </w:rPr>
              <w:t>Hoạt động, thù lao và chi phí hoạt động  của Hội đồng quản trị và từng thành viên Hội đồng quản trị;</w:t>
            </w:r>
          </w:p>
          <w:p w:rsidR="0018296D" w:rsidRPr="0018296D" w:rsidRDefault="0018296D" w:rsidP="001312FF">
            <w:pPr>
              <w:numPr>
                <w:ilvl w:val="0"/>
                <w:numId w:val="9"/>
              </w:numPr>
              <w:spacing w:before="120" w:after="120" w:line="320" w:lineRule="exact"/>
              <w:ind w:hanging="720"/>
              <w:jc w:val="both"/>
              <w:rPr>
                <w:color w:val="FF0000"/>
                <w:sz w:val="26"/>
                <w:szCs w:val="26"/>
                <w:lang w:val="nl-NL"/>
              </w:rPr>
            </w:pPr>
            <w:r w:rsidRPr="0018296D">
              <w:rPr>
                <w:color w:val="FF0000"/>
                <w:sz w:val="26"/>
                <w:szCs w:val="26"/>
                <w:lang w:val="nl-NL"/>
              </w:rPr>
              <w:t>Tổng kết các cuộc họp của Hội đồng quản trị và các quyết định của Hội đồng quản trị;</w:t>
            </w:r>
          </w:p>
          <w:p w:rsidR="0018296D" w:rsidRPr="0018296D" w:rsidRDefault="0018296D" w:rsidP="001312FF">
            <w:pPr>
              <w:numPr>
                <w:ilvl w:val="0"/>
                <w:numId w:val="9"/>
              </w:numPr>
              <w:spacing w:before="120" w:after="120" w:line="320" w:lineRule="exact"/>
              <w:ind w:hanging="720"/>
              <w:jc w:val="both"/>
              <w:rPr>
                <w:color w:val="FF0000"/>
                <w:sz w:val="26"/>
                <w:szCs w:val="26"/>
                <w:lang w:val="nl-NL"/>
              </w:rPr>
            </w:pPr>
            <w:r w:rsidRPr="0018296D">
              <w:rPr>
                <w:color w:val="FF0000"/>
                <w:sz w:val="26"/>
                <w:szCs w:val="26"/>
                <w:lang w:val="nl-NL"/>
              </w:rPr>
              <w:t>Kết quả giám sát đối với Tổng Giám đốc điều hành;</w:t>
            </w:r>
          </w:p>
          <w:p w:rsidR="0018296D" w:rsidRPr="0018296D" w:rsidRDefault="0018296D" w:rsidP="001312FF">
            <w:pPr>
              <w:numPr>
                <w:ilvl w:val="0"/>
                <w:numId w:val="9"/>
              </w:numPr>
              <w:spacing w:before="120" w:after="120" w:line="320" w:lineRule="exact"/>
              <w:ind w:hanging="720"/>
              <w:jc w:val="both"/>
              <w:rPr>
                <w:color w:val="FF0000"/>
                <w:sz w:val="26"/>
                <w:szCs w:val="26"/>
                <w:lang w:val="nl-NL"/>
              </w:rPr>
            </w:pPr>
            <w:r w:rsidRPr="0018296D">
              <w:rPr>
                <w:color w:val="FF0000"/>
                <w:sz w:val="26"/>
                <w:szCs w:val="26"/>
                <w:lang w:val="nl-NL"/>
              </w:rPr>
              <w:t>Kết quả giám sát đối với các cán bộ quản lý khác;</w:t>
            </w:r>
          </w:p>
          <w:p w:rsidR="0018296D" w:rsidRPr="0018296D" w:rsidRDefault="0018296D" w:rsidP="001312FF">
            <w:pPr>
              <w:numPr>
                <w:ilvl w:val="0"/>
                <w:numId w:val="9"/>
              </w:numPr>
              <w:spacing w:before="120" w:after="120" w:line="320" w:lineRule="exact"/>
              <w:ind w:hanging="720"/>
              <w:jc w:val="both"/>
              <w:rPr>
                <w:color w:val="FF0000"/>
                <w:sz w:val="26"/>
                <w:szCs w:val="26"/>
                <w:lang w:val="nl-NL"/>
              </w:rPr>
            </w:pPr>
            <w:r w:rsidRPr="0018296D">
              <w:rPr>
                <w:color w:val="FF0000"/>
                <w:sz w:val="26"/>
                <w:szCs w:val="26"/>
                <w:lang w:val="nl-NL"/>
              </w:rPr>
              <w:t>Các kế hoạch trong tương lai.</w:t>
            </w:r>
          </w:p>
          <w:p w:rsidR="00F971C3" w:rsidRPr="0018296D" w:rsidRDefault="00F971C3" w:rsidP="00D002D8">
            <w:pPr>
              <w:tabs>
                <w:tab w:val="left" w:pos="1021"/>
                <w:tab w:val="left" w:pos="1701"/>
                <w:tab w:val="left" w:pos="2835"/>
                <w:tab w:val="right" w:pos="8505"/>
              </w:tabs>
              <w:spacing w:line="280" w:lineRule="exact"/>
              <w:jc w:val="both"/>
              <w:rPr>
                <w:rFonts w:asciiTheme="majorHAnsi" w:hAnsiTheme="majorHAnsi" w:cstheme="majorHAnsi"/>
                <w:color w:val="FF0000"/>
              </w:rPr>
            </w:pPr>
          </w:p>
        </w:tc>
        <w:tc>
          <w:tcPr>
            <w:tcW w:w="1582" w:type="pct"/>
            <w:shd w:val="clear" w:color="auto" w:fill="auto"/>
          </w:tcPr>
          <w:p w:rsidR="0018296D" w:rsidRPr="0018296D" w:rsidRDefault="0018296D" w:rsidP="0018296D">
            <w:pPr>
              <w:jc w:val="both"/>
              <w:rPr>
                <w:color w:val="00B050"/>
                <w:sz w:val="26"/>
                <w:szCs w:val="26"/>
                <w:lang w:val="nl-NL"/>
              </w:rPr>
            </w:pPr>
            <w:r w:rsidRPr="0018296D">
              <w:rPr>
                <w:color w:val="00B050"/>
                <w:sz w:val="26"/>
                <w:szCs w:val="26"/>
                <w:lang w:val="nl-NL"/>
              </w:rPr>
              <w:lastRenderedPageBreak/>
              <w:t xml:space="preserve">     Báo cáo hoạt động của Hội đồng quản trị trình Đại hội đồng cổ đông thường niên theo </w:t>
            </w:r>
            <w:r w:rsidRPr="0018296D">
              <w:rPr>
                <w:color w:val="00B050"/>
                <w:sz w:val="26"/>
                <w:szCs w:val="26"/>
                <w:lang w:val="nl-NL"/>
              </w:rPr>
              <w:lastRenderedPageBreak/>
              <w:t xml:space="preserve">quy định tại điểm c khoản 2 điều 136 Luật doanh nghiệp và Điều lệ Tổng công ty, ngoài ra phải đảm bảo có các nội dung sau: </w:t>
            </w:r>
          </w:p>
          <w:p w:rsidR="0018296D" w:rsidRPr="0018296D" w:rsidRDefault="0018296D" w:rsidP="0018296D">
            <w:pPr>
              <w:spacing w:before="120" w:after="120" w:line="320" w:lineRule="exact"/>
              <w:jc w:val="both"/>
              <w:rPr>
                <w:color w:val="00B050"/>
                <w:sz w:val="26"/>
                <w:szCs w:val="26"/>
                <w:lang w:val="nl-NL"/>
              </w:rPr>
            </w:pPr>
            <w:r w:rsidRPr="0018296D">
              <w:rPr>
                <w:color w:val="00B050"/>
                <w:sz w:val="26"/>
                <w:szCs w:val="26"/>
                <w:lang w:val="nl-NL"/>
              </w:rPr>
              <w:t>1. Thù lao, chi phí hoạt động và các lợi ích khác của Hội đồng quản trị và từng Thành viên Hội đồng quản trị theo quy định tại khoản 3 điều 158 Luật doanh nghiệp và Điều lệ Tổng công ty;</w:t>
            </w:r>
          </w:p>
          <w:p w:rsidR="0018296D" w:rsidRPr="0018296D" w:rsidRDefault="0018296D" w:rsidP="0018296D">
            <w:pPr>
              <w:spacing w:before="120" w:after="120" w:line="320" w:lineRule="exact"/>
              <w:jc w:val="both"/>
              <w:rPr>
                <w:color w:val="00B050"/>
                <w:sz w:val="26"/>
                <w:szCs w:val="26"/>
                <w:lang w:val="nl-NL"/>
              </w:rPr>
            </w:pPr>
            <w:r w:rsidRPr="0018296D">
              <w:rPr>
                <w:color w:val="00B050"/>
                <w:sz w:val="26"/>
                <w:szCs w:val="26"/>
                <w:lang w:val="nl-NL"/>
              </w:rPr>
              <w:t>2. Tổng kết các cuộc họp của Hội đồng quản trị và các quyết định của Hội đồng quản trị;</w:t>
            </w:r>
          </w:p>
          <w:p w:rsidR="0018296D" w:rsidRPr="0018296D" w:rsidRDefault="0018296D" w:rsidP="0018296D">
            <w:pPr>
              <w:spacing w:before="120" w:after="120" w:line="320" w:lineRule="exact"/>
              <w:jc w:val="both"/>
              <w:rPr>
                <w:color w:val="00B050"/>
                <w:sz w:val="26"/>
                <w:szCs w:val="26"/>
                <w:lang w:val="nl-NL"/>
              </w:rPr>
            </w:pPr>
            <w:r w:rsidRPr="0018296D">
              <w:rPr>
                <w:color w:val="00B050"/>
                <w:sz w:val="26"/>
                <w:szCs w:val="26"/>
                <w:lang w:val="nl-NL"/>
              </w:rPr>
              <w:t>3. Kết quả đánh giá của Thành viên Hội đồng quản trị độc lập về hoạt động của Hội đồng quản trị;</w:t>
            </w:r>
          </w:p>
          <w:p w:rsidR="0018296D" w:rsidRPr="0018296D" w:rsidRDefault="0018296D" w:rsidP="0018296D">
            <w:pPr>
              <w:spacing w:before="120" w:after="120" w:line="320" w:lineRule="exact"/>
              <w:jc w:val="both"/>
              <w:rPr>
                <w:color w:val="00B050"/>
                <w:sz w:val="26"/>
                <w:szCs w:val="26"/>
                <w:lang w:val="nl-NL"/>
              </w:rPr>
            </w:pPr>
            <w:r w:rsidRPr="0018296D">
              <w:rPr>
                <w:color w:val="00B050"/>
                <w:sz w:val="26"/>
                <w:szCs w:val="26"/>
                <w:lang w:val="nl-NL"/>
              </w:rPr>
              <w:t>4. Hoạt động của Ban Kiểm toán nội bộ trực thuộc Hội đồng quản trị;</w:t>
            </w:r>
          </w:p>
          <w:p w:rsidR="0018296D" w:rsidRPr="0018296D" w:rsidRDefault="0018296D" w:rsidP="0018296D">
            <w:pPr>
              <w:spacing w:before="120" w:after="120" w:line="320" w:lineRule="exact"/>
              <w:jc w:val="both"/>
              <w:rPr>
                <w:color w:val="00B050"/>
                <w:sz w:val="26"/>
                <w:szCs w:val="26"/>
                <w:lang w:val="nl-NL"/>
              </w:rPr>
            </w:pPr>
            <w:r w:rsidRPr="0018296D">
              <w:rPr>
                <w:color w:val="00B050"/>
                <w:sz w:val="26"/>
                <w:szCs w:val="26"/>
                <w:lang w:val="nl-NL"/>
              </w:rPr>
              <w:t>5. Hoạt động của các Ban khác trực thuộc Hội đồng quản trị;</w:t>
            </w:r>
          </w:p>
          <w:p w:rsidR="0018296D" w:rsidRPr="0018296D" w:rsidRDefault="0018296D" w:rsidP="0018296D">
            <w:pPr>
              <w:spacing w:before="120" w:after="120" w:line="320" w:lineRule="exact"/>
              <w:jc w:val="both"/>
              <w:rPr>
                <w:color w:val="00B050"/>
                <w:sz w:val="26"/>
                <w:szCs w:val="26"/>
                <w:lang w:val="nl-NL"/>
              </w:rPr>
            </w:pPr>
            <w:r w:rsidRPr="0018296D">
              <w:rPr>
                <w:color w:val="00B050"/>
                <w:sz w:val="26"/>
                <w:szCs w:val="26"/>
                <w:lang w:val="nl-NL"/>
              </w:rPr>
              <w:t>6. Kết quả giám sát đối với Tổng giám đốc;</w:t>
            </w:r>
          </w:p>
          <w:p w:rsidR="0018296D" w:rsidRPr="0018296D" w:rsidRDefault="0018296D" w:rsidP="0018296D">
            <w:pPr>
              <w:spacing w:before="120" w:after="120" w:line="320" w:lineRule="exact"/>
              <w:jc w:val="both"/>
              <w:rPr>
                <w:color w:val="00B050"/>
                <w:sz w:val="26"/>
                <w:szCs w:val="26"/>
                <w:lang w:val="nl-NL"/>
              </w:rPr>
            </w:pPr>
            <w:r w:rsidRPr="0018296D">
              <w:rPr>
                <w:color w:val="00B050"/>
                <w:sz w:val="26"/>
                <w:szCs w:val="26"/>
                <w:lang w:val="nl-NL"/>
              </w:rPr>
              <w:t>7. Kết quả giám sát đối với người điều hành khác;</w:t>
            </w:r>
          </w:p>
          <w:p w:rsidR="0018296D" w:rsidRPr="0018296D" w:rsidRDefault="0018296D" w:rsidP="0018296D">
            <w:pPr>
              <w:spacing w:before="120" w:after="120" w:line="320" w:lineRule="exact"/>
              <w:jc w:val="both"/>
              <w:rPr>
                <w:b/>
                <w:color w:val="00B050"/>
                <w:sz w:val="26"/>
                <w:szCs w:val="26"/>
                <w:lang w:val="nl-NL"/>
              </w:rPr>
            </w:pPr>
            <w:r w:rsidRPr="0018296D">
              <w:rPr>
                <w:color w:val="00B050"/>
                <w:sz w:val="26"/>
                <w:szCs w:val="26"/>
                <w:lang w:val="nl-NL"/>
              </w:rPr>
              <w:t>8. Kế hoạch trong tương lai.</w:t>
            </w:r>
          </w:p>
          <w:p w:rsidR="00F971C3" w:rsidRPr="0018296D" w:rsidRDefault="00F971C3" w:rsidP="004231AF">
            <w:pPr>
              <w:rPr>
                <w:color w:val="00B050"/>
                <w:sz w:val="26"/>
                <w:szCs w:val="26"/>
                <w:lang w:val="nl-NL" w:eastAsia="x-none"/>
              </w:rPr>
            </w:pPr>
          </w:p>
        </w:tc>
        <w:tc>
          <w:tcPr>
            <w:tcW w:w="658" w:type="pct"/>
          </w:tcPr>
          <w:p w:rsidR="00F971C3" w:rsidRDefault="00F971C3" w:rsidP="009148D8">
            <w:pPr>
              <w:tabs>
                <w:tab w:val="left" w:pos="1021"/>
                <w:tab w:val="left" w:pos="1701"/>
                <w:tab w:val="left" w:pos="2835"/>
                <w:tab w:val="right" w:pos="8505"/>
              </w:tabs>
              <w:spacing w:line="280" w:lineRule="exact"/>
              <w:jc w:val="both"/>
              <w:rPr>
                <w:rFonts w:asciiTheme="majorHAnsi" w:hAnsiTheme="majorHAnsi" w:cstheme="majorHAnsi"/>
              </w:rPr>
            </w:pPr>
          </w:p>
        </w:tc>
      </w:tr>
      <w:tr w:rsidR="00681A0C" w:rsidRPr="00247342" w:rsidTr="00CF27AC">
        <w:tc>
          <w:tcPr>
            <w:tcW w:w="325" w:type="pct"/>
            <w:shd w:val="clear" w:color="auto" w:fill="auto"/>
          </w:tcPr>
          <w:p w:rsidR="00681A0C" w:rsidRPr="00247342" w:rsidRDefault="00681A0C"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681A0C" w:rsidRPr="00681A0C" w:rsidRDefault="00681A0C" w:rsidP="0044014A">
            <w:pPr>
              <w:pStyle w:val="Heading2"/>
              <w:rPr>
                <w:rFonts w:asciiTheme="majorHAnsi" w:hAnsiTheme="majorHAnsi" w:cstheme="majorHAnsi"/>
                <w:i w:val="0"/>
                <w:sz w:val="26"/>
                <w:szCs w:val="26"/>
              </w:rPr>
            </w:pPr>
            <w:proofErr w:type="gramStart"/>
            <w:r w:rsidRPr="00681A0C">
              <w:rPr>
                <w:rFonts w:asciiTheme="majorHAnsi" w:hAnsiTheme="majorHAnsi" w:cstheme="majorHAnsi"/>
                <w:i w:val="0"/>
                <w:sz w:val="26"/>
                <w:szCs w:val="26"/>
              </w:rPr>
              <w:t xml:space="preserve">Điều </w:t>
            </w:r>
            <w:bookmarkStart w:id="2" w:name="_Ref133484881"/>
            <w:r w:rsidRPr="00681A0C">
              <w:rPr>
                <w:rFonts w:asciiTheme="majorHAnsi" w:hAnsiTheme="majorHAnsi" w:cstheme="majorHAnsi"/>
                <w:i w:val="0"/>
                <w:sz w:val="26"/>
                <w:szCs w:val="26"/>
              </w:rPr>
              <w:t>8.</w:t>
            </w:r>
            <w:proofErr w:type="gramEnd"/>
            <w:r w:rsidRPr="00681A0C">
              <w:rPr>
                <w:rFonts w:asciiTheme="majorHAnsi" w:hAnsiTheme="majorHAnsi" w:cstheme="majorHAnsi"/>
                <w:i w:val="0"/>
                <w:sz w:val="26"/>
                <w:szCs w:val="26"/>
              </w:rPr>
              <w:t xml:space="preserve"> </w:t>
            </w:r>
            <w:bookmarkEnd w:id="2"/>
          </w:p>
          <w:p w:rsidR="00681A0C" w:rsidRPr="00681A0C" w:rsidRDefault="00681A0C" w:rsidP="0044014A">
            <w:pPr>
              <w:tabs>
                <w:tab w:val="left" w:pos="1021"/>
                <w:tab w:val="left" w:pos="1701"/>
                <w:tab w:val="left" w:pos="2835"/>
                <w:tab w:val="right" w:pos="8505"/>
              </w:tabs>
              <w:spacing w:line="280" w:lineRule="exact"/>
              <w:jc w:val="both"/>
              <w:rPr>
                <w:rFonts w:asciiTheme="majorHAnsi" w:hAnsiTheme="majorHAnsi" w:cstheme="majorHAnsi"/>
                <w:sz w:val="26"/>
                <w:szCs w:val="26"/>
              </w:rPr>
            </w:pPr>
          </w:p>
        </w:tc>
        <w:tc>
          <w:tcPr>
            <w:tcW w:w="1684" w:type="pct"/>
            <w:shd w:val="clear" w:color="auto" w:fill="auto"/>
          </w:tcPr>
          <w:p w:rsidR="00681A0C" w:rsidRPr="00681A0C" w:rsidRDefault="00681A0C" w:rsidP="00D002D8">
            <w:pPr>
              <w:tabs>
                <w:tab w:val="left" w:pos="1021"/>
                <w:tab w:val="left" w:pos="1701"/>
                <w:tab w:val="left" w:pos="2835"/>
                <w:tab w:val="right" w:pos="8505"/>
              </w:tabs>
              <w:spacing w:line="280" w:lineRule="exact"/>
              <w:jc w:val="both"/>
              <w:rPr>
                <w:rFonts w:asciiTheme="majorHAnsi" w:hAnsiTheme="majorHAnsi" w:cstheme="majorHAnsi"/>
                <w:b/>
                <w:sz w:val="26"/>
                <w:szCs w:val="26"/>
              </w:rPr>
            </w:pPr>
            <w:r w:rsidRPr="00681A0C">
              <w:rPr>
                <w:rFonts w:asciiTheme="majorHAnsi" w:hAnsiTheme="majorHAnsi" w:cstheme="majorHAnsi"/>
                <w:b/>
                <w:sz w:val="26"/>
                <w:szCs w:val="26"/>
              </w:rPr>
              <w:t>Báo cáo hoạt động của Ban kiểm soát tại Đại hội đồng cổ đông thường niên</w:t>
            </w:r>
          </w:p>
        </w:tc>
        <w:tc>
          <w:tcPr>
            <w:tcW w:w="1582" w:type="pct"/>
            <w:shd w:val="clear" w:color="auto" w:fill="auto"/>
          </w:tcPr>
          <w:p w:rsidR="00681A0C" w:rsidRPr="00626B75" w:rsidRDefault="00681A0C" w:rsidP="004231AF">
            <w:pPr>
              <w:rPr>
                <w:color w:val="00B050"/>
                <w:sz w:val="26"/>
                <w:szCs w:val="26"/>
                <w:lang w:val="nl-NL" w:eastAsia="x-none"/>
              </w:rPr>
            </w:pPr>
          </w:p>
        </w:tc>
        <w:tc>
          <w:tcPr>
            <w:tcW w:w="658" w:type="pct"/>
          </w:tcPr>
          <w:p w:rsidR="00681A0C" w:rsidRDefault="00681A0C"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t>Bỏ điều này</w:t>
            </w:r>
          </w:p>
        </w:tc>
      </w:tr>
      <w:tr w:rsidR="00681A0C" w:rsidRPr="0044014A" w:rsidTr="00CF27AC">
        <w:tc>
          <w:tcPr>
            <w:tcW w:w="325" w:type="pct"/>
            <w:shd w:val="clear" w:color="auto" w:fill="auto"/>
          </w:tcPr>
          <w:p w:rsidR="00681A0C" w:rsidRPr="0044014A" w:rsidRDefault="00681A0C"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44014A" w:rsidRPr="0044014A" w:rsidRDefault="0044014A" w:rsidP="0044014A">
            <w:pPr>
              <w:pStyle w:val="Heading2"/>
              <w:ind w:firstLine="0"/>
              <w:rPr>
                <w:rFonts w:asciiTheme="majorHAnsi" w:hAnsiTheme="majorHAnsi" w:cstheme="majorHAnsi"/>
                <w:i w:val="0"/>
                <w:sz w:val="26"/>
                <w:szCs w:val="26"/>
              </w:rPr>
            </w:pPr>
            <w:proofErr w:type="gramStart"/>
            <w:r w:rsidRPr="0044014A">
              <w:rPr>
                <w:rFonts w:asciiTheme="majorHAnsi" w:hAnsiTheme="majorHAnsi" w:cstheme="majorHAnsi"/>
                <w:i w:val="0"/>
                <w:sz w:val="26"/>
                <w:szCs w:val="26"/>
              </w:rPr>
              <w:t>Điều 10.</w:t>
            </w:r>
            <w:proofErr w:type="gramEnd"/>
            <w:r w:rsidRPr="0044014A">
              <w:rPr>
                <w:rFonts w:asciiTheme="majorHAnsi" w:hAnsiTheme="majorHAnsi" w:cstheme="majorHAnsi"/>
                <w:i w:val="0"/>
                <w:sz w:val="26"/>
                <w:szCs w:val="26"/>
              </w:rPr>
              <w:t xml:space="preserve"> Ứng cử, đề cử thành viên Hội đồng quản </w:t>
            </w:r>
            <w:proofErr w:type="gramStart"/>
            <w:r w:rsidRPr="0044014A">
              <w:rPr>
                <w:rFonts w:asciiTheme="majorHAnsi" w:hAnsiTheme="majorHAnsi" w:cstheme="majorHAnsi"/>
                <w:i w:val="0"/>
                <w:sz w:val="26"/>
                <w:szCs w:val="26"/>
              </w:rPr>
              <w:t xml:space="preserve">trị </w:t>
            </w:r>
            <w:r>
              <w:rPr>
                <w:rFonts w:asciiTheme="majorHAnsi" w:hAnsiTheme="majorHAnsi" w:cstheme="majorHAnsi"/>
                <w:i w:val="0"/>
                <w:sz w:val="26"/>
                <w:szCs w:val="26"/>
              </w:rPr>
              <w:t>.</w:t>
            </w:r>
            <w:proofErr w:type="gramEnd"/>
            <w:r>
              <w:rPr>
                <w:rFonts w:asciiTheme="majorHAnsi" w:hAnsiTheme="majorHAnsi" w:cstheme="majorHAnsi"/>
                <w:i w:val="0"/>
                <w:sz w:val="26"/>
                <w:szCs w:val="26"/>
              </w:rPr>
              <w:t xml:space="preserve"> “Mục1”</w:t>
            </w:r>
          </w:p>
          <w:p w:rsidR="00681A0C" w:rsidRPr="0044014A" w:rsidRDefault="00681A0C"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44014A" w:rsidRPr="0044014A" w:rsidRDefault="0044014A" w:rsidP="0044014A">
            <w:pPr>
              <w:spacing w:before="120" w:after="120" w:line="320" w:lineRule="exact"/>
              <w:jc w:val="both"/>
              <w:rPr>
                <w:rFonts w:asciiTheme="majorHAnsi" w:hAnsiTheme="majorHAnsi" w:cstheme="majorHAnsi"/>
                <w:sz w:val="26"/>
                <w:szCs w:val="26"/>
                <w:lang w:val="nl-NL"/>
              </w:rPr>
            </w:pPr>
            <w:r w:rsidRPr="0044014A">
              <w:rPr>
                <w:rFonts w:asciiTheme="majorHAnsi" w:hAnsiTheme="majorHAnsi" w:cstheme="majorHAnsi"/>
                <w:sz w:val="26"/>
                <w:szCs w:val="26"/>
                <w:lang w:val="nl-NL"/>
              </w:rPr>
              <w:t xml:space="preserve">           1. Thông tin liên quan đến các ứng viên Hội đồng quản trị (trong trường hợp đã xác định được trước các ứng viên) </w:t>
            </w:r>
            <w:r w:rsidRPr="009161F2">
              <w:rPr>
                <w:rFonts w:asciiTheme="majorHAnsi" w:hAnsiTheme="majorHAnsi" w:cstheme="majorHAnsi"/>
                <w:color w:val="FF0000"/>
                <w:sz w:val="26"/>
                <w:szCs w:val="26"/>
                <w:lang w:val="nl-NL"/>
              </w:rPr>
              <w:t xml:space="preserve">được công bố tối thiểu bảy (07) ngày trước ngày triệu tập họp Đại hội đồng cổ đông </w:t>
            </w:r>
            <w:r w:rsidRPr="0044014A">
              <w:rPr>
                <w:rFonts w:asciiTheme="majorHAnsi" w:hAnsiTheme="majorHAnsi" w:cstheme="majorHAnsi"/>
                <w:sz w:val="26"/>
                <w:szCs w:val="26"/>
                <w:lang w:val="nl-NL"/>
              </w:rPr>
              <w:t>trên trang thông tin điện tử của Tổng công ty để cổ đông có thể tìm hiểu về các ứng viên này trước khi bỏ phiếu. Thông tin liên quan đến các ứng viên Hội đồng quản trị được công bố tối thiểu bao gồm:</w:t>
            </w:r>
          </w:p>
          <w:p w:rsidR="0044014A" w:rsidRPr="0044014A" w:rsidRDefault="0044014A" w:rsidP="0044014A">
            <w:pPr>
              <w:ind w:firstLine="720"/>
              <w:jc w:val="both"/>
              <w:rPr>
                <w:rFonts w:asciiTheme="majorHAnsi" w:hAnsiTheme="majorHAnsi" w:cstheme="majorHAnsi"/>
                <w:sz w:val="26"/>
                <w:szCs w:val="26"/>
                <w:lang w:val="nl-NL"/>
              </w:rPr>
            </w:pPr>
          </w:p>
          <w:p w:rsidR="0044014A" w:rsidRPr="0044014A" w:rsidRDefault="0044014A" w:rsidP="0044014A">
            <w:pPr>
              <w:jc w:val="both"/>
              <w:rPr>
                <w:rFonts w:asciiTheme="majorHAnsi" w:hAnsiTheme="majorHAnsi" w:cstheme="majorHAnsi"/>
                <w:sz w:val="26"/>
                <w:szCs w:val="26"/>
                <w:lang w:val="nl-NL"/>
              </w:rPr>
            </w:pPr>
          </w:p>
          <w:p w:rsidR="0044014A" w:rsidRPr="009161F2" w:rsidRDefault="009161F2" w:rsidP="009161F2">
            <w:pPr>
              <w:spacing w:before="120" w:after="120" w:line="320" w:lineRule="exact"/>
              <w:contextualSpacing/>
              <w:jc w:val="both"/>
              <w:rPr>
                <w:rFonts w:asciiTheme="majorHAnsi" w:hAnsiTheme="majorHAnsi" w:cstheme="majorHAnsi"/>
                <w:color w:val="FF0000"/>
                <w:sz w:val="26"/>
                <w:szCs w:val="26"/>
                <w:lang w:val="nl-NL"/>
              </w:rPr>
            </w:pPr>
            <w:r w:rsidRPr="009161F2">
              <w:rPr>
                <w:rFonts w:asciiTheme="majorHAnsi" w:hAnsiTheme="majorHAnsi" w:cstheme="majorHAnsi"/>
                <w:color w:val="FF0000"/>
                <w:sz w:val="26"/>
                <w:szCs w:val="26"/>
                <w:lang w:val="nl-NL"/>
              </w:rPr>
              <w:t xml:space="preserve">2. </w:t>
            </w:r>
            <w:r w:rsidR="0044014A" w:rsidRPr="009161F2">
              <w:rPr>
                <w:rFonts w:asciiTheme="majorHAnsi" w:hAnsiTheme="majorHAnsi" w:cstheme="majorHAnsi"/>
                <w:color w:val="FF0000"/>
                <w:sz w:val="26"/>
                <w:szCs w:val="26"/>
                <w:lang w:val="nl-NL"/>
              </w:rPr>
              <w:t xml:space="preserve">Các ứng viên Hội đồng quản trị phải cam kết bằng văn bản về tính trung thực, chính xác và hợp lý của các thông tin cá nhân được công bố và phải cam kết thực hiện nhiệm vụ của thành viên Hội đồng quản trị một cách trung thực nếu được bầu làm thành viên Hội đồng quản trị. </w:t>
            </w:r>
          </w:p>
          <w:p w:rsidR="00681A0C" w:rsidRPr="0044014A" w:rsidRDefault="00681A0C" w:rsidP="00D002D8">
            <w:pPr>
              <w:tabs>
                <w:tab w:val="left" w:pos="1021"/>
                <w:tab w:val="left" w:pos="1701"/>
                <w:tab w:val="left" w:pos="2835"/>
                <w:tab w:val="right" w:pos="8505"/>
              </w:tabs>
              <w:spacing w:line="280" w:lineRule="exact"/>
              <w:jc w:val="both"/>
              <w:rPr>
                <w:rFonts w:asciiTheme="majorHAnsi" w:hAnsiTheme="majorHAnsi" w:cstheme="majorHAnsi"/>
                <w:sz w:val="26"/>
                <w:szCs w:val="26"/>
              </w:rPr>
            </w:pPr>
          </w:p>
        </w:tc>
        <w:tc>
          <w:tcPr>
            <w:tcW w:w="1582" w:type="pct"/>
            <w:shd w:val="clear" w:color="auto" w:fill="auto"/>
          </w:tcPr>
          <w:p w:rsidR="0044014A" w:rsidRPr="0044014A" w:rsidRDefault="0044014A" w:rsidP="0044014A">
            <w:pPr>
              <w:spacing w:before="120" w:after="120" w:line="320" w:lineRule="exact"/>
              <w:jc w:val="both"/>
              <w:rPr>
                <w:rFonts w:asciiTheme="majorHAnsi" w:hAnsiTheme="majorHAnsi" w:cstheme="majorHAnsi"/>
                <w:sz w:val="26"/>
                <w:szCs w:val="26"/>
                <w:lang w:val="nl-NL"/>
              </w:rPr>
            </w:pPr>
            <w:r w:rsidRPr="0044014A">
              <w:rPr>
                <w:rFonts w:asciiTheme="majorHAnsi" w:hAnsiTheme="majorHAnsi" w:cstheme="majorHAnsi"/>
                <w:sz w:val="26"/>
                <w:szCs w:val="26"/>
                <w:lang w:val="nl-NL"/>
              </w:rPr>
              <w:t xml:space="preserve">          1. Thông tin liên quan đến các ứng viên Hội đồng quản trị (trong trường hợp đã xác định được trước các ứng viên) </w:t>
            </w:r>
            <w:r w:rsidRPr="009161F2">
              <w:rPr>
                <w:rFonts w:asciiTheme="majorHAnsi" w:hAnsiTheme="majorHAnsi" w:cstheme="majorHAnsi"/>
                <w:color w:val="00B050"/>
                <w:sz w:val="26"/>
                <w:szCs w:val="26"/>
                <w:lang w:val="nl-NL"/>
              </w:rPr>
              <w:t xml:space="preserve">được công bố tối thiểu </w:t>
            </w:r>
            <w:r w:rsidRPr="009161F2">
              <w:rPr>
                <w:rFonts w:asciiTheme="majorHAnsi" w:hAnsiTheme="majorHAnsi" w:cstheme="majorHAnsi"/>
                <w:color w:val="00B050"/>
                <w:sz w:val="26"/>
                <w:szCs w:val="26"/>
                <w:u w:val="single"/>
                <w:lang w:val="nl-NL"/>
              </w:rPr>
              <w:t>mười (10) ngày trước ngày khai mạc họp Địa hội đồng cổ đông</w:t>
            </w:r>
            <w:r w:rsidRPr="009161F2">
              <w:rPr>
                <w:rFonts w:asciiTheme="majorHAnsi" w:hAnsiTheme="majorHAnsi" w:cstheme="majorHAnsi"/>
                <w:color w:val="00B050"/>
                <w:sz w:val="26"/>
                <w:szCs w:val="26"/>
                <w:lang w:val="nl-NL"/>
              </w:rPr>
              <w:t xml:space="preserve"> </w:t>
            </w:r>
            <w:r w:rsidRPr="0044014A">
              <w:rPr>
                <w:rFonts w:asciiTheme="majorHAnsi" w:hAnsiTheme="majorHAnsi" w:cstheme="majorHAnsi"/>
                <w:sz w:val="26"/>
                <w:szCs w:val="26"/>
                <w:lang w:val="nl-NL"/>
              </w:rPr>
              <w:t>trên trang thông tin điện tử của Tổng công ty để cổ đông có thể tìm hiểu về các ứng viên này trước khi bỏ phiếu</w:t>
            </w:r>
            <w:r w:rsidRPr="009161F2">
              <w:rPr>
                <w:rFonts w:asciiTheme="majorHAnsi" w:hAnsiTheme="majorHAnsi" w:cstheme="majorHAnsi"/>
                <w:color w:val="00B050"/>
                <w:sz w:val="26"/>
                <w:szCs w:val="26"/>
                <w:lang w:val="nl-NL"/>
              </w:rPr>
              <w:t xml:space="preserve">. Ứng viên Hội đồng quản trị phải có cam kết bằng văn bản về tính trung thực, chính xác và hợp lý của các thông tin cá nhân được công bố và cam kết thực hiện nhiệm vụ một cách trung thực, trung thành, cẩn trọng và vì lợi ích cao nhất của Tổng công ty nếu được bầu làm Thành viên Hội đồng quản trị. </w:t>
            </w:r>
            <w:r w:rsidRPr="0044014A">
              <w:rPr>
                <w:rFonts w:asciiTheme="majorHAnsi" w:hAnsiTheme="majorHAnsi" w:cstheme="majorHAnsi"/>
                <w:sz w:val="26"/>
                <w:szCs w:val="26"/>
                <w:lang w:val="nl-NL"/>
              </w:rPr>
              <w:t>Thông tin liên quan đến các ứng viên Hội đồng quản trị được công bố tối thiểu bao gồm:</w:t>
            </w:r>
          </w:p>
          <w:p w:rsidR="0044014A" w:rsidRPr="0044014A" w:rsidRDefault="0044014A" w:rsidP="0044014A">
            <w:pPr>
              <w:spacing w:before="120" w:after="120" w:line="320" w:lineRule="exact"/>
              <w:jc w:val="both"/>
              <w:rPr>
                <w:rFonts w:asciiTheme="majorHAnsi" w:hAnsiTheme="majorHAnsi" w:cstheme="majorHAnsi"/>
                <w:sz w:val="26"/>
                <w:szCs w:val="26"/>
                <w:lang w:val="nl-NL"/>
              </w:rPr>
            </w:pPr>
            <w:r w:rsidRPr="0044014A">
              <w:rPr>
                <w:rFonts w:asciiTheme="majorHAnsi" w:hAnsiTheme="majorHAnsi" w:cstheme="majorHAnsi"/>
                <w:sz w:val="26"/>
                <w:szCs w:val="26"/>
                <w:lang w:val="nl-NL"/>
              </w:rPr>
              <w:t xml:space="preserve">         </w:t>
            </w:r>
          </w:p>
          <w:p w:rsidR="00681A0C" w:rsidRPr="0044014A" w:rsidRDefault="00681A0C" w:rsidP="004231AF">
            <w:pPr>
              <w:rPr>
                <w:rFonts w:asciiTheme="majorHAnsi" w:hAnsiTheme="majorHAnsi" w:cstheme="majorHAnsi"/>
                <w:color w:val="00B050"/>
                <w:sz w:val="26"/>
                <w:szCs w:val="26"/>
                <w:lang w:val="nl-NL" w:eastAsia="x-none"/>
              </w:rPr>
            </w:pPr>
          </w:p>
        </w:tc>
        <w:tc>
          <w:tcPr>
            <w:tcW w:w="658" w:type="pct"/>
          </w:tcPr>
          <w:p w:rsidR="00681A0C" w:rsidRPr="0044014A" w:rsidRDefault="009161F2" w:rsidP="009148D8">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t>Theo Điều lệ mẫu</w:t>
            </w:r>
          </w:p>
        </w:tc>
      </w:tr>
      <w:tr w:rsidR="00681A0C" w:rsidRPr="00247342" w:rsidTr="00CF27AC">
        <w:tc>
          <w:tcPr>
            <w:tcW w:w="325" w:type="pct"/>
            <w:shd w:val="clear" w:color="auto" w:fill="auto"/>
          </w:tcPr>
          <w:p w:rsidR="00681A0C" w:rsidRPr="00247342" w:rsidRDefault="00681A0C"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EA33A6" w:rsidRPr="0044014A" w:rsidRDefault="00EA33A6" w:rsidP="00EA33A6">
            <w:pPr>
              <w:pStyle w:val="Heading2"/>
              <w:ind w:firstLine="0"/>
              <w:rPr>
                <w:rFonts w:asciiTheme="majorHAnsi" w:hAnsiTheme="majorHAnsi" w:cstheme="majorHAnsi"/>
                <w:i w:val="0"/>
                <w:sz w:val="26"/>
                <w:szCs w:val="26"/>
              </w:rPr>
            </w:pPr>
            <w:proofErr w:type="gramStart"/>
            <w:r w:rsidRPr="0044014A">
              <w:rPr>
                <w:rFonts w:asciiTheme="majorHAnsi" w:hAnsiTheme="majorHAnsi" w:cstheme="majorHAnsi"/>
                <w:i w:val="0"/>
                <w:sz w:val="26"/>
                <w:szCs w:val="26"/>
              </w:rPr>
              <w:t>Điều 10.</w:t>
            </w:r>
            <w:proofErr w:type="gramEnd"/>
            <w:r w:rsidRPr="0044014A">
              <w:rPr>
                <w:rFonts w:asciiTheme="majorHAnsi" w:hAnsiTheme="majorHAnsi" w:cstheme="majorHAnsi"/>
                <w:i w:val="0"/>
                <w:sz w:val="26"/>
                <w:szCs w:val="26"/>
              </w:rPr>
              <w:t xml:space="preserve"> </w:t>
            </w:r>
            <w:r>
              <w:rPr>
                <w:rFonts w:asciiTheme="majorHAnsi" w:hAnsiTheme="majorHAnsi" w:cstheme="majorHAnsi"/>
                <w:i w:val="0"/>
                <w:sz w:val="26"/>
                <w:szCs w:val="26"/>
              </w:rPr>
              <w:t xml:space="preserve"> “Mục5”</w:t>
            </w:r>
          </w:p>
          <w:p w:rsidR="00681A0C" w:rsidRPr="00A9163A" w:rsidRDefault="00681A0C"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EA33A6" w:rsidRPr="00EA33A6" w:rsidRDefault="00EA33A6" w:rsidP="00EA33A6">
            <w:pPr>
              <w:spacing w:before="120" w:after="120" w:line="320" w:lineRule="exact"/>
              <w:contextualSpacing/>
              <w:jc w:val="both"/>
              <w:rPr>
                <w:color w:val="FF0000"/>
                <w:sz w:val="26"/>
                <w:szCs w:val="26"/>
                <w:lang w:val="nl-NL"/>
              </w:rPr>
            </w:pPr>
            <w:r>
              <w:rPr>
                <w:sz w:val="26"/>
                <w:szCs w:val="26"/>
                <w:lang w:val="nl-NL"/>
              </w:rPr>
              <w:t xml:space="preserve">5. </w:t>
            </w:r>
            <w:r w:rsidRPr="00EA33A6">
              <w:rPr>
                <w:sz w:val="26"/>
                <w:szCs w:val="26"/>
                <w:lang w:val="nl-NL"/>
              </w:rPr>
              <w:t xml:space="preserve">Hội đồng quản trị hướng dẫn cụ thể cho cổ đông việc bỏ phiếu bầu thành viên Hội đồng quản trị theo phương thức dồn phiếu </w:t>
            </w:r>
            <w:r w:rsidRPr="00EA33A6">
              <w:rPr>
                <w:color w:val="FF0000"/>
                <w:sz w:val="26"/>
                <w:szCs w:val="26"/>
                <w:lang w:val="nl-NL"/>
              </w:rPr>
              <w:t xml:space="preserve">như quy </w:t>
            </w:r>
            <w:r w:rsidRPr="00EA33A6">
              <w:rPr>
                <w:color w:val="FF0000"/>
                <w:sz w:val="26"/>
                <w:szCs w:val="26"/>
                <w:lang w:val="nl-NL"/>
              </w:rPr>
              <w:lastRenderedPageBreak/>
              <w:t xml:space="preserve">định của Điều lệ Tổng công ty và Luật Doanh nghiệp. </w:t>
            </w:r>
          </w:p>
          <w:p w:rsidR="00681A0C" w:rsidRPr="00247342" w:rsidRDefault="00681A0C"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EA33A6" w:rsidRPr="00EA33A6" w:rsidRDefault="00EA33A6" w:rsidP="00EA33A6">
            <w:pPr>
              <w:spacing w:before="120" w:after="120" w:line="320" w:lineRule="exact"/>
              <w:jc w:val="both"/>
              <w:rPr>
                <w:color w:val="00B050"/>
                <w:sz w:val="26"/>
                <w:szCs w:val="26"/>
                <w:lang w:val="nl-NL"/>
              </w:rPr>
            </w:pPr>
            <w:r>
              <w:rPr>
                <w:sz w:val="26"/>
                <w:szCs w:val="26"/>
                <w:lang w:val="nl-NL"/>
              </w:rPr>
              <w:lastRenderedPageBreak/>
              <w:t xml:space="preserve">4. </w:t>
            </w:r>
            <w:r w:rsidRPr="0054481B">
              <w:rPr>
                <w:sz w:val="26"/>
                <w:szCs w:val="26"/>
                <w:lang w:val="nl-NL"/>
              </w:rPr>
              <w:t>Hội đồng quản trị hướng dẫn cụ thể cho cổ đông việc bỏ phiếu bầu thành viên Hội đồng quản trị theo phương thức dồn phiế</w:t>
            </w:r>
            <w:r>
              <w:rPr>
                <w:sz w:val="26"/>
                <w:szCs w:val="26"/>
                <w:lang w:val="nl-NL"/>
              </w:rPr>
              <w:t xml:space="preserve">u, </w:t>
            </w:r>
            <w:r w:rsidRPr="00EA33A6">
              <w:rPr>
                <w:color w:val="00B050"/>
                <w:sz w:val="26"/>
                <w:szCs w:val="26"/>
                <w:lang w:val="nl-NL"/>
              </w:rPr>
              <w:lastRenderedPageBreak/>
              <w:t>theo đó mỗi cổ đông có tổng số phiếu biểu quyết tương ứng với với tổng số cổ phần sở hữu 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từ cao xuống thấp, bắt đầu từ ứng cử viên có số phiếu bầu cao nhất đến khi đủ số thành viên theo quy định tại Điều lệ Tổng công ty. Trường hợp có 2 ứng cử viên có số phiếu bầu bằng nhau cho thành viên cuối cùng của Hội đồng quản trị thì sẽ tiến hành bầu lại trong số ứng cử viên có số phiếu bầu  ngang nhau hoặc lựa chọn theo tiêu chí quy chế bầu cử hoặc Điều lệ Tổng công ty.</w:t>
            </w:r>
          </w:p>
          <w:p w:rsidR="00681A0C" w:rsidRPr="00626B75" w:rsidRDefault="00681A0C" w:rsidP="004231AF">
            <w:pPr>
              <w:rPr>
                <w:color w:val="00B050"/>
                <w:sz w:val="26"/>
                <w:szCs w:val="26"/>
                <w:lang w:val="nl-NL" w:eastAsia="x-none"/>
              </w:rPr>
            </w:pPr>
          </w:p>
        </w:tc>
        <w:tc>
          <w:tcPr>
            <w:tcW w:w="658" w:type="pct"/>
          </w:tcPr>
          <w:p w:rsidR="00681A0C" w:rsidRDefault="00EA33A6"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lastRenderedPageBreak/>
              <w:t>Theo Điều lệ</w:t>
            </w:r>
          </w:p>
        </w:tc>
      </w:tr>
      <w:tr w:rsidR="00681A0C" w:rsidRPr="00247342" w:rsidTr="00CF27AC">
        <w:tc>
          <w:tcPr>
            <w:tcW w:w="325" w:type="pct"/>
            <w:shd w:val="clear" w:color="auto" w:fill="auto"/>
          </w:tcPr>
          <w:p w:rsidR="00681A0C" w:rsidRPr="00247342" w:rsidRDefault="00681A0C"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681A0C" w:rsidRPr="00A9163A" w:rsidRDefault="00681A0C"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681A0C" w:rsidRPr="00247342" w:rsidRDefault="00681A0C"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DA51FE" w:rsidRPr="00961FCA" w:rsidRDefault="00DA51FE" w:rsidP="00DA51FE">
            <w:pPr>
              <w:spacing w:before="120" w:after="120" w:line="320" w:lineRule="exact"/>
              <w:jc w:val="both"/>
              <w:rPr>
                <w:b/>
                <w:color w:val="00B050"/>
                <w:sz w:val="26"/>
                <w:szCs w:val="26"/>
                <w:lang w:val="nl-NL"/>
              </w:rPr>
            </w:pPr>
            <w:r w:rsidRPr="00961FCA">
              <w:rPr>
                <w:b/>
                <w:color w:val="00B050"/>
                <w:sz w:val="26"/>
                <w:szCs w:val="26"/>
                <w:lang w:val="nl-NL"/>
              </w:rPr>
              <w:t>Điều 11. Miễn nhiệm, bãi nhiệm và bầu bổ sung thành viên Hội đồng quản trị</w:t>
            </w:r>
          </w:p>
          <w:p w:rsidR="00DA51FE" w:rsidRPr="00961FCA" w:rsidRDefault="00DA51FE" w:rsidP="00DA51FE">
            <w:pPr>
              <w:spacing w:before="120"/>
              <w:ind w:firstLine="720"/>
              <w:jc w:val="both"/>
              <w:rPr>
                <w:color w:val="00B050"/>
                <w:sz w:val="26"/>
                <w:szCs w:val="26"/>
              </w:rPr>
            </w:pPr>
            <w:r w:rsidRPr="00961FCA">
              <w:rPr>
                <w:color w:val="00B050"/>
                <w:sz w:val="26"/>
                <w:szCs w:val="26"/>
              </w:rPr>
              <w:t>1. Thành viên HĐQT bị miễn nhiệm trong các trường hợp sau đây:</w:t>
            </w:r>
          </w:p>
          <w:p w:rsidR="00DA51FE" w:rsidRPr="00961FCA" w:rsidRDefault="00DA51FE" w:rsidP="00DA51FE">
            <w:pPr>
              <w:spacing w:before="120"/>
              <w:ind w:firstLine="720"/>
              <w:jc w:val="both"/>
              <w:rPr>
                <w:color w:val="00B050"/>
                <w:sz w:val="26"/>
                <w:szCs w:val="26"/>
                <w:lang w:val="vi-VN"/>
              </w:rPr>
            </w:pPr>
            <w:r w:rsidRPr="00961FCA">
              <w:rPr>
                <w:color w:val="00B050"/>
                <w:sz w:val="26"/>
                <w:szCs w:val="26"/>
              </w:rPr>
              <w:t>a) Không có đủ tiêu chuẩn và điều kiện theo quy định tại Điều 151 của Luật doanh nghiệp</w:t>
            </w:r>
            <w:r w:rsidRPr="00961FCA">
              <w:rPr>
                <w:color w:val="00B050"/>
                <w:sz w:val="26"/>
                <w:szCs w:val="26"/>
                <w:lang w:val="vi-VN"/>
              </w:rPr>
              <w:t>;</w:t>
            </w:r>
          </w:p>
          <w:p w:rsidR="00DA51FE" w:rsidRPr="00961FCA" w:rsidRDefault="00DA51FE" w:rsidP="00DA51FE">
            <w:pPr>
              <w:spacing w:before="120"/>
              <w:ind w:firstLine="720"/>
              <w:jc w:val="both"/>
              <w:rPr>
                <w:color w:val="00B050"/>
                <w:sz w:val="26"/>
                <w:szCs w:val="26"/>
              </w:rPr>
            </w:pPr>
            <w:r w:rsidRPr="00961FCA">
              <w:rPr>
                <w:color w:val="00B050"/>
                <w:sz w:val="26"/>
                <w:szCs w:val="26"/>
              </w:rPr>
              <w:lastRenderedPageBreak/>
              <w:t>b) Không tham gia các hoạt động của HĐQT trong 06 tháng liên tục, trừ trường hợp bất khả kháng;</w:t>
            </w:r>
          </w:p>
          <w:p w:rsidR="00DA51FE" w:rsidRPr="00961FCA" w:rsidRDefault="00DA51FE" w:rsidP="00DA51FE">
            <w:pPr>
              <w:spacing w:before="120"/>
              <w:ind w:firstLine="720"/>
              <w:jc w:val="both"/>
              <w:rPr>
                <w:color w:val="00B050"/>
                <w:sz w:val="26"/>
                <w:szCs w:val="26"/>
              </w:rPr>
            </w:pPr>
            <w:r w:rsidRPr="00961FCA">
              <w:rPr>
                <w:color w:val="00B050"/>
                <w:sz w:val="26"/>
                <w:szCs w:val="26"/>
              </w:rPr>
              <w:t>c) Có đơn từ chức;</w:t>
            </w:r>
          </w:p>
          <w:p w:rsidR="00DA51FE" w:rsidRPr="00961FCA" w:rsidRDefault="00DA51FE" w:rsidP="00DA51FE">
            <w:pPr>
              <w:spacing w:before="120"/>
              <w:ind w:firstLine="720"/>
              <w:jc w:val="both"/>
              <w:rPr>
                <w:color w:val="00B050"/>
                <w:sz w:val="26"/>
                <w:szCs w:val="26"/>
                <w:lang w:val="vi-VN"/>
              </w:rPr>
            </w:pPr>
            <w:r w:rsidRPr="00961FCA">
              <w:rPr>
                <w:color w:val="00B050"/>
                <w:sz w:val="26"/>
                <w:szCs w:val="26"/>
              </w:rPr>
              <w:t>d) Do cổ đông hoặc nhóm cổ đông đề nghị thôi cử làm đại diện hoặc thay đổi người đại diện;</w:t>
            </w:r>
          </w:p>
          <w:p w:rsidR="00DA51FE" w:rsidRPr="00961FCA" w:rsidRDefault="00DA51FE" w:rsidP="00DA51FE">
            <w:pPr>
              <w:jc w:val="both"/>
              <w:rPr>
                <w:color w:val="00B050"/>
                <w:sz w:val="26"/>
                <w:szCs w:val="26"/>
              </w:rPr>
            </w:pPr>
            <w:r w:rsidRPr="00961FCA">
              <w:rPr>
                <w:color w:val="00B050"/>
                <w:sz w:val="26"/>
                <w:szCs w:val="26"/>
                <w:lang w:val="vi-VN"/>
              </w:rPr>
              <w:t xml:space="preserve">            đ)</w:t>
            </w:r>
            <w:r w:rsidRPr="00961FCA">
              <w:rPr>
                <w:color w:val="00B050"/>
                <w:sz w:val="26"/>
                <w:szCs w:val="26"/>
              </w:rPr>
              <w:t xml:space="preserve"> Thành viên đó đại diện cho pháp nhân, khi pháp nhân không còn tư cách pháp nhân.</w:t>
            </w:r>
          </w:p>
          <w:p w:rsidR="00DA51FE" w:rsidRPr="00961FCA" w:rsidRDefault="00DA51FE" w:rsidP="00DA51FE">
            <w:pPr>
              <w:ind w:firstLine="720"/>
              <w:jc w:val="both"/>
              <w:rPr>
                <w:color w:val="00B050"/>
                <w:sz w:val="26"/>
                <w:szCs w:val="26"/>
                <w:lang w:val="vi-VN"/>
              </w:rPr>
            </w:pPr>
            <w:r w:rsidRPr="00961FCA">
              <w:rPr>
                <w:color w:val="00B050"/>
                <w:sz w:val="26"/>
                <w:szCs w:val="26"/>
              </w:rPr>
              <w:t>2. Thành viên HĐQT có thể bị bãi nhiệm theo nghị quyết của ĐHĐCĐ.</w:t>
            </w:r>
          </w:p>
          <w:p w:rsidR="00DA51FE" w:rsidRPr="00961FCA" w:rsidRDefault="00DA51FE" w:rsidP="00DA51FE">
            <w:pPr>
              <w:ind w:firstLine="720"/>
              <w:jc w:val="both"/>
              <w:rPr>
                <w:color w:val="00B050"/>
                <w:sz w:val="26"/>
                <w:szCs w:val="26"/>
              </w:rPr>
            </w:pPr>
            <w:r w:rsidRPr="00961FCA">
              <w:rPr>
                <w:color w:val="00B050"/>
                <w:sz w:val="26"/>
                <w:szCs w:val="26"/>
              </w:rPr>
              <w:t>3. HĐQT phải triệu tập họp ĐHĐCĐ để bầu bổ sung thành viên HĐQT trong trường hợp số thành viên HĐQT bị giảm quá theo quy định của pháp luật. Trường hợp này, HĐQT phải triệu tập họp ĐHĐCĐ trong thời hạn 30 ngày, kể từ ngày số thành viên HĐQT bị giảm quá quy định.</w:t>
            </w:r>
          </w:p>
          <w:p w:rsidR="00DA51FE" w:rsidRPr="00961FCA" w:rsidRDefault="00DA51FE" w:rsidP="00DA51FE">
            <w:pPr>
              <w:spacing w:before="120"/>
              <w:ind w:firstLine="720"/>
              <w:jc w:val="both"/>
              <w:rPr>
                <w:color w:val="00B050"/>
                <w:sz w:val="26"/>
                <w:szCs w:val="26"/>
                <w:lang w:val="vi-VN"/>
              </w:rPr>
            </w:pPr>
            <w:r w:rsidRPr="00961FCA">
              <w:rPr>
                <w:color w:val="00B050"/>
                <w:sz w:val="26"/>
                <w:szCs w:val="26"/>
              </w:rPr>
              <w:t>Trường hợp khác, tại cuộc họp gần nhất, ĐHĐCĐ bầu thành viên mới thay thế thành viên HĐQT đã bị miễn nhiệm, bãi nhiệm.</w:t>
            </w:r>
          </w:p>
          <w:p w:rsidR="00681A0C" w:rsidRPr="00961FCA" w:rsidRDefault="00681A0C" w:rsidP="004231AF">
            <w:pPr>
              <w:rPr>
                <w:color w:val="00B050"/>
                <w:sz w:val="26"/>
                <w:szCs w:val="26"/>
                <w:lang w:val="nl-NL" w:eastAsia="x-none"/>
              </w:rPr>
            </w:pPr>
          </w:p>
        </w:tc>
        <w:tc>
          <w:tcPr>
            <w:tcW w:w="658" w:type="pct"/>
          </w:tcPr>
          <w:p w:rsidR="00681A0C" w:rsidRDefault="00961FCA" w:rsidP="009148D8">
            <w:pPr>
              <w:tabs>
                <w:tab w:val="left" w:pos="1021"/>
                <w:tab w:val="left" w:pos="1701"/>
                <w:tab w:val="left" w:pos="2835"/>
                <w:tab w:val="right" w:pos="8505"/>
              </w:tabs>
              <w:spacing w:line="280" w:lineRule="exact"/>
              <w:jc w:val="both"/>
              <w:rPr>
                <w:rFonts w:asciiTheme="majorHAnsi" w:hAnsiTheme="majorHAnsi" w:cstheme="majorHAnsi"/>
              </w:rPr>
            </w:pPr>
            <w:r>
              <w:rPr>
                <w:b/>
                <w:sz w:val="26"/>
                <w:szCs w:val="26"/>
              </w:rPr>
              <w:lastRenderedPageBreak/>
              <w:t xml:space="preserve">Bổ sung thêm </w:t>
            </w:r>
            <w:r w:rsidR="00757171">
              <w:rPr>
                <w:b/>
                <w:sz w:val="26"/>
                <w:szCs w:val="26"/>
              </w:rPr>
              <w:t>Theo điều 156 Luật doanh nghiệp</w:t>
            </w:r>
          </w:p>
        </w:tc>
      </w:tr>
      <w:tr w:rsidR="00681A0C" w:rsidRPr="003E2421" w:rsidTr="00CF27AC">
        <w:tc>
          <w:tcPr>
            <w:tcW w:w="325" w:type="pct"/>
            <w:shd w:val="clear" w:color="auto" w:fill="auto"/>
          </w:tcPr>
          <w:p w:rsidR="00681A0C" w:rsidRPr="003E2421" w:rsidRDefault="00681A0C"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13628A" w:rsidRPr="003E2421" w:rsidRDefault="0013628A" w:rsidP="0013628A">
            <w:pPr>
              <w:pStyle w:val="Heading2"/>
              <w:ind w:firstLine="0"/>
              <w:rPr>
                <w:rFonts w:asciiTheme="majorHAnsi" w:hAnsiTheme="majorHAnsi" w:cstheme="majorHAnsi"/>
                <w:i w:val="0"/>
                <w:sz w:val="26"/>
                <w:szCs w:val="26"/>
              </w:rPr>
            </w:pPr>
            <w:proofErr w:type="gramStart"/>
            <w:r w:rsidRPr="003E2421">
              <w:rPr>
                <w:rFonts w:asciiTheme="majorHAnsi" w:hAnsiTheme="majorHAnsi" w:cstheme="majorHAnsi"/>
                <w:i w:val="0"/>
                <w:sz w:val="26"/>
                <w:szCs w:val="26"/>
              </w:rPr>
              <w:t>Điều 1</w:t>
            </w:r>
            <w:r>
              <w:rPr>
                <w:rFonts w:asciiTheme="majorHAnsi" w:hAnsiTheme="majorHAnsi" w:cstheme="majorHAnsi"/>
                <w:i w:val="0"/>
                <w:sz w:val="26"/>
                <w:szCs w:val="26"/>
              </w:rPr>
              <w:t>1</w:t>
            </w:r>
            <w:r w:rsidRPr="003E2421">
              <w:rPr>
                <w:rFonts w:asciiTheme="majorHAnsi" w:hAnsiTheme="majorHAnsi" w:cstheme="majorHAnsi"/>
                <w:i w:val="0"/>
                <w:sz w:val="26"/>
                <w:szCs w:val="26"/>
              </w:rPr>
              <w:t>.</w:t>
            </w:r>
            <w:proofErr w:type="gramEnd"/>
            <w:r w:rsidRPr="003E2421">
              <w:rPr>
                <w:rFonts w:asciiTheme="majorHAnsi" w:hAnsiTheme="majorHAnsi" w:cstheme="majorHAnsi"/>
                <w:i w:val="0"/>
                <w:sz w:val="26"/>
                <w:szCs w:val="26"/>
              </w:rPr>
              <w:t xml:space="preserve"> Tư cách </w:t>
            </w:r>
            <w:r w:rsidRPr="003E2421">
              <w:rPr>
                <w:rFonts w:asciiTheme="majorHAnsi" w:hAnsiTheme="majorHAnsi" w:cstheme="majorHAnsi"/>
                <w:i w:val="0"/>
                <w:sz w:val="26"/>
                <w:szCs w:val="26"/>
              </w:rPr>
              <w:lastRenderedPageBreak/>
              <w:t>thành viên Hội đồng quản trị</w:t>
            </w:r>
          </w:p>
          <w:p w:rsidR="00681A0C" w:rsidRPr="003E2421" w:rsidRDefault="00681A0C"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3E2421" w:rsidRPr="003E2421" w:rsidRDefault="003E2421" w:rsidP="001312FF">
            <w:pPr>
              <w:pStyle w:val="ListParagraph"/>
              <w:numPr>
                <w:ilvl w:val="0"/>
                <w:numId w:val="11"/>
              </w:numPr>
              <w:spacing w:before="120" w:after="120" w:line="320" w:lineRule="exact"/>
              <w:contextualSpacing/>
              <w:jc w:val="both"/>
              <w:rPr>
                <w:rFonts w:asciiTheme="majorHAnsi" w:hAnsiTheme="majorHAnsi" w:cstheme="majorHAnsi"/>
                <w:sz w:val="26"/>
                <w:szCs w:val="26"/>
                <w:lang w:val="nl-NL"/>
              </w:rPr>
            </w:pPr>
            <w:r w:rsidRPr="003E2421">
              <w:rPr>
                <w:rFonts w:asciiTheme="majorHAnsi" w:hAnsiTheme="majorHAnsi" w:cstheme="majorHAnsi"/>
                <w:sz w:val="26"/>
                <w:szCs w:val="26"/>
                <w:lang w:val="nl-NL"/>
              </w:rPr>
              <w:lastRenderedPageBreak/>
              <w:t xml:space="preserve">Thành viên Hội đồng quản </w:t>
            </w:r>
            <w:r w:rsidRPr="006F051F">
              <w:rPr>
                <w:rFonts w:asciiTheme="majorHAnsi" w:hAnsiTheme="majorHAnsi" w:cstheme="majorHAnsi"/>
                <w:color w:val="FF0000"/>
                <w:sz w:val="26"/>
                <w:szCs w:val="26"/>
                <w:lang w:val="nl-NL"/>
              </w:rPr>
              <w:t xml:space="preserve">trị là những người không thuộc đối tượng mà pháp luật và </w:t>
            </w:r>
            <w:r w:rsidRPr="006F051F">
              <w:rPr>
                <w:rFonts w:asciiTheme="majorHAnsi" w:hAnsiTheme="majorHAnsi" w:cstheme="majorHAnsi"/>
                <w:color w:val="FF0000"/>
                <w:sz w:val="26"/>
                <w:szCs w:val="26"/>
                <w:lang w:val="nl-NL"/>
              </w:rPr>
              <w:lastRenderedPageBreak/>
              <w:t>Điều lệ Tổng công ty cấm làm thành viên Hội đồng quản trị</w:t>
            </w:r>
            <w:r w:rsidRPr="003E2421">
              <w:rPr>
                <w:rFonts w:asciiTheme="majorHAnsi" w:hAnsiTheme="majorHAnsi" w:cstheme="majorHAnsi"/>
                <w:sz w:val="26"/>
                <w:szCs w:val="26"/>
                <w:lang w:val="nl-NL"/>
              </w:rPr>
              <w:t>. Thành viên Hội đồng quản trị có thể không phải là cổ đông của Tổng công ty.</w:t>
            </w:r>
          </w:p>
          <w:p w:rsidR="006F051F" w:rsidRDefault="006F051F" w:rsidP="006F051F">
            <w:pPr>
              <w:pStyle w:val="ListParagraph"/>
              <w:spacing w:before="120" w:after="120" w:line="320" w:lineRule="exact"/>
              <w:ind w:left="567"/>
              <w:contextualSpacing/>
              <w:jc w:val="both"/>
              <w:rPr>
                <w:rFonts w:asciiTheme="majorHAnsi" w:hAnsiTheme="majorHAnsi" w:cstheme="majorHAnsi"/>
                <w:sz w:val="26"/>
                <w:szCs w:val="26"/>
                <w:lang w:val="nl-NL"/>
              </w:rPr>
            </w:pPr>
          </w:p>
          <w:p w:rsidR="006F051F" w:rsidRDefault="006F051F" w:rsidP="006F051F">
            <w:pPr>
              <w:pStyle w:val="ListParagraph"/>
              <w:spacing w:before="120" w:after="120" w:line="320" w:lineRule="exact"/>
              <w:ind w:left="567"/>
              <w:contextualSpacing/>
              <w:jc w:val="both"/>
              <w:rPr>
                <w:rFonts w:asciiTheme="majorHAnsi" w:hAnsiTheme="majorHAnsi" w:cstheme="majorHAnsi"/>
                <w:sz w:val="26"/>
                <w:szCs w:val="26"/>
                <w:lang w:val="nl-NL"/>
              </w:rPr>
            </w:pPr>
          </w:p>
          <w:p w:rsidR="006F051F" w:rsidRPr="003E2421" w:rsidRDefault="006F051F" w:rsidP="006F051F">
            <w:pPr>
              <w:pStyle w:val="ListParagraph"/>
              <w:spacing w:before="120" w:after="120" w:line="320" w:lineRule="exact"/>
              <w:ind w:left="567"/>
              <w:contextualSpacing/>
              <w:jc w:val="both"/>
              <w:rPr>
                <w:rFonts w:asciiTheme="majorHAnsi" w:hAnsiTheme="majorHAnsi" w:cstheme="majorHAnsi"/>
                <w:sz w:val="26"/>
                <w:szCs w:val="26"/>
                <w:lang w:val="nl-NL"/>
              </w:rPr>
            </w:pPr>
          </w:p>
          <w:p w:rsidR="003E2421" w:rsidRPr="006F051F" w:rsidRDefault="003E2421" w:rsidP="006F051F">
            <w:pPr>
              <w:spacing w:before="120" w:after="120" w:line="320" w:lineRule="exact"/>
              <w:contextualSpacing/>
              <w:jc w:val="both"/>
              <w:rPr>
                <w:rFonts w:asciiTheme="majorHAnsi" w:hAnsiTheme="majorHAnsi" w:cstheme="majorHAnsi"/>
                <w:sz w:val="26"/>
                <w:szCs w:val="26"/>
                <w:lang w:val="nl-NL"/>
              </w:rPr>
            </w:pPr>
          </w:p>
          <w:p w:rsidR="00681A0C" w:rsidRPr="003E2421" w:rsidRDefault="00681A0C" w:rsidP="00D002D8">
            <w:pPr>
              <w:tabs>
                <w:tab w:val="left" w:pos="1021"/>
                <w:tab w:val="left" w:pos="1701"/>
                <w:tab w:val="left" w:pos="2835"/>
                <w:tab w:val="right" w:pos="8505"/>
              </w:tabs>
              <w:spacing w:line="280" w:lineRule="exact"/>
              <w:jc w:val="both"/>
              <w:rPr>
                <w:rFonts w:asciiTheme="majorHAnsi" w:hAnsiTheme="majorHAnsi" w:cstheme="majorHAnsi"/>
                <w:sz w:val="26"/>
                <w:szCs w:val="26"/>
              </w:rPr>
            </w:pPr>
          </w:p>
        </w:tc>
        <w:tc>
          <w:tcPr>
            <w:tcW w:w="1582" w:type="pct"/>
            <w:shd w:val="clear" w:color="auto" w:fill="auto"/>
          </w:tcPr>
          <w:p w:rsidR="003E2421" w:rsidRPr="003E2421" w:rsidRDefault="003E2421" w:rsidP="003E2421">
            <w:pPr>
              <w:spacing w:before="120" w:after="120" w:line="320" w:lineRule="exact"/>
              <w:jc w:val="both"/>
              <w:rPr>
                <w:rFonts w:asciiTheme="majorHAnsi" w:hAnsiTheme="majorHAnsi" w:cstheme="majorHAnsi"/>
                <w:sz w:val="26"/>
                <w:szCs w:val="26"/>
                <w:lang w:val="nl-NL"/>
              </w:rPr>
            </w:pPr>
            <w:r w:rsidRPr="003E2421">
              <w:rPr>
                <w:rFonts w:asciiTheme="majorHAnsi" w:hAnsiTheme="majorHAnsi" w:cstheme="majorHAnsi"/>
                <w:sz w:val="26"/>
                <w:szCs w:val="26"/>
                <w:lang w:val="nl-NL"/>
              </w:rPr>
              <w:lastRenderedPageBreak/>
              <w:t xml:space="preserve">        1. Thành viên Hội đồng quản trị </w:t>
            </w:r>
            <w:r w:rsidRPr="006F051F">
              <w:rPr>
                <w:rFonts w:asciiTheme="majorHAnsi" w:hAnsiTheme="majorHAnsi" w:cstheme="majorHAnsi"/>
                <w:color w:val="00B050"/>
                <w:sz w:val="26"/>
                <w:szCs w:val="26"/>
                <w:lang w:val="nl-NL"/>
              </w:rPr>
              <w:t xml:space="preserve">phải đáp ứng các tiêu chuẩn và điều kiện theo </w:t>
            </w:r>
            <w:r w:rsidRPr="006F051F">
              <w:rPr>
                <w:rFonts w:asciiTheme="majorHAnsi" w:hAnsiTheme="majorHAnsi" w:cstheme="majorHAnsi"/>
                <w:color w:val="00B050"/>
                <w:sz w:val="26"/>
                <w:szCs w:val="26"/>
                <w:lang w:val="nl-NL"/>
              </w:rPr>
              <w:lastRenderedPageBreak/>
              <w:t xml:space="preserve">quy định tại khoản 1 điều 151 Luật doanh nghiệp và Điều lệ Tổng công ty. </w:t>
            </w:r>
            <w:r w:rsidRPr="003E2421">
              <w:rPr>
                <w:rFonts w:asciiTheme="majorHAnsi" w:hAnsiTheme="majorHAnsi" w:cstheme="majorHAnsi"/>
                <w:sz w:val="26"/>
                <w:szCs w:val="26"/>
                <w:lang w:val="nl-NL"/>
              </w:rPr>
              <w:t>Thành viên Hội đồng quản trị có thể không phải là cổ đông của Tổng công ty.</w:t>
            </w:r>
          </w:p>
          <w:p w:rsidR="003E2421" w:rsidRPr="00341A50" w:rsidRDefault="006F051F" w:rsidP="003E2421">
            <w:pPr>
              <w:spacing w:before="120" w:after="120" w:line="320" w:lineRule="exact"/>
              <w:contextualSpacing/>
              <w:jc w:val="both"/>
              <w:rPr>
                <w:rFonts w:asciiTheme="majorHAnsi" w:hAnsiTheme="majorHAnsi" w:cstheme="majorHAnsi"/>
                <w:color w:val="00B050"/>
                <w:sz w:val="26"/>
                <w:szCs w:val="26"/>
                <w:lang w:val="nl-NL"/>
              </w:rPr>
            </w:pPr>
            <w:r>
              <w:rPr>
                <w:rFonts w:asciiTheme="majorHAnsi" w:hAnsiTheme="majorHAnsi" w:cstheme="majorHAnsi"/>
                <w:sz w:val="26"/>
                <w:szCs w:val="26"/>
                <w:lang w:val="nl-NL"/>
              </w:rPr>
              <w:t>4</w:t>
            </w:r>
            <w:r w:rsidRPr="00341A50">
              <w:rPr>
                <w:rFonts w:asciiTheme="majorHAnsi" w:hAnsiTheme="majorHAnsi" w:cstheme="majorHAnsi"/>
                <w:color w:val="00B050"/>
                <w:sz w:val="26"/>
                <w:szCs w:val="26"/>
                <w:lang w:val="nl-NL"/>
              </w:rPr>
              <w:t xml:space="preserve">. </w:t>
            </w:r>
            <w:r w:rsidR="003E2421" w:rsidRPr="00341A50">
              <w:rPr>
                <w:rFonts w:asciiTheme="majorHAnsi" w:hAnsiTheme="majorHAnsi" w:cstheme="majorHAnsi"/>
                <w:color w:val="00B050"/>
                <w:sz w:val="26"/>
                <w:szCs w:val="26"/>
                <w:lang w:val="nl-NL"/>
              </w:rPr>
              <w:t>Thành viên Hội đồng quản trị của Tổng công ty không được đồng thời là Thành viên Hội đồng quản trị quá 05 công ty khác.</w:t>
            </w:r>
          </w:p>
          <w:p w:rsidR="00681A0C" w:rsidRPr="003E2421" w:rsidRDefault="00681A0C" w:rsidP="004231AF">
            <w:pPr>
              <w:rPr>
                <w:rFonts w:asciiTheme="majorHAnsi" w:hAnsiTheme="majorHAnsi" w:cstheme="majorHAnsi"/>
                <w:color w:val="00B050"/>
                <w:sz w:val="26"/>
                <w:szCs w:val="26"/>
                <w:lang w:val="nl-NL" w:eastAsia="x-none"/>
              </w:rPr>
            </w:pPr>
          </w:p>
        </w:tc>
        <w:tc>
          <w:tcPr>
            <w:tcW w:w="658" w:type="pct"/>
          </w:tcPr>
          <w:p w:rsidR="00681A0C" w:rsidRPr="003E2421" w:rsidRDefault="000053D0" w:rsidP="009148D8">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lastRenderedPageBreak/>
              <w:t>Nghị định 71</w:t>
            </w:r>
          </w:p>
        </w:tc>
      </w:tr>
      <w:tr w:rsidR="00681A0C" w:rsidRPr="00EB6399" w:rsidTr="00CF27AC">
        <w:tc>
          <w:tcPr>
            <w:tcW w:w="325" w:type="pct"/>
            <w:shd w:val="clear" w:color="auto" w:fill="auto"/>
          </w:tcPr>
          <w:p w:rsidR="00681A0C" w:rsidRPr="00EB6399" w:rsidRDefault="00681A0C"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EB6399" w:rsidRPr="00EB6399" w:rsidRDefault="00EB6399" w:rsidP="00EB6399">
            <w:pPr>
              <w:pStyle w:val="Heading2"/>
              <w:ind w:firstLine="0"/>
              <w:rPr>
                <w:rFonts w:asciiTheme="majorHAnsi" w:hAnsiTheme="majorHAnsi" w:cstheme="majorHAnsi"/>
                <w:i w:val="0"/>
                <w:sz w:val="26"/>
                <w:szCs w:val="26"/>
              </w:rPr>
            </w:pPr>
            <w:proofErr w:type="gramStart"/>
            <w:r w:rsidRPr="00EB6399">
              <w:rPr>
                <w:rFonts w:asciiTheme="majorHAnsi" w:hAnsiTheme="majorHAnsi" w:cstheme="majorHAnsi"/>
                <w:i w:val="0"/>
                <w:sz w:val="26"/>
                <w:szCs w:val="26"/>
              </w:rPr>
              <w:t>Điều 12.</w:t>
            </w:r>
            <w:proofErr w:type="gramEnd"/>
            <w:r w:rsidRPr="00EB6399">
              <w:rPr>
                <w:rFonts w:asciiTheme="majorHAnsi" w:hAnsiTheme="majorHAnsi" w:cstheme="majorHAnsi"/>
                <w:i w:val="0"/>
                <w:sz w:val="26"/>
                <w:szCs w:val="26"/>
              </w:rPr>
              <w:t xml:space="preserve"> Thành phần Hội đồng quản trị</w:t>
            </w:r>
            <w:r w:rsidR="00E702CD">
              <w:rPr>
                <w:rFonts w:asciiTheme="majorHAnsi" w:hAnsiTheme="majorHAnsi" w:cstheme="majorHAnsi"/>
                <w:i w:val="0"/>
                <w:sz w:val="26"/>
                <w:szCs w:val="26"/>
              </w:rPr>
              <w:t xml:space="preserve"> “Mục 2”</w:t>
            </w:r>
          </w:p>
          <w:p w:rsidR="00681A0C" w:rsidRPr="00EB6399" w:rsidRDefault="00681A0C"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EB6399" w:rsidRPr="002507E7" w:rsidRDefault="002507E7" w:rsidP="002507E7">
            <w:pPr>
              <w:spacing w:before="120" w:after="120" w:line="320" w:lineRule="exact"/>
              <w:contextualSpacing/>
              <w:jc w:val="both"/>
              <w:rPr>
                <w:rFonts w:asciiTheme="majorHAnsi" w:hAnsiTheme="majorHAnsi" w:cstheme="majorHAnsi"/>
                <w:sz w:val="26"/>
                <w:szCs w:val="26"/>
                <w:lang w:val="nl-NL"/>
              </w:rPr>
            </w:pPr>
            <w:r>
              <w:rPr>
                <w:rFonts w:asciiTheme="majorHAnsi" w:hAnsiTheme="majorHAnsi" w:cstheme="majorHAnsi"/>
                <w:sz w:val="26"/>
                <w:szCs w:val="26"/>
                <w:lang w:val="nl-NL"/>
              </w:rPr>
              <w:t>2.</w:t>
            </w:r>
            <w:r w:rsidR="00EB6399" w:rsidRPr="002507E7">
              <w:rPr>
                <w:rFonts w:asciiTheme="majorHAnsi" w:hAnsiTheme="majorHAnsi" w:cstheme="majorHAnsi"/>
                <w:sz w:val="26"/>
                <w:szCs w:val="26"/>
                <w:lang w:val="nl-NL"/>
              </w:rPr>
              <w:t>Cơ cấu thành viên Hội đồng quản trị đảm bảo sự cân đối giữa các thành viên kiêm điều hành và các thành viên độc lập, trong đó tối thiểu một phần ba (1/3) tổng số thành viên Hội đồng quản trị là thành viên Hội đồng quản trị độc lập.</w:t>
            </w:r>
          </w:p>
          <w:p w:rsidR="00EB6399" w:rsidRPr="00EB6399" w:rsidRDefault="00EB6399" w:rsidP="00EB6399">
            <w:pPr>
              <w:jc w:val="both"/>
              <w:rPr>
                <w:rFonts w:asciiTheme="majorHAnsi" w:hAnsiTheme="majorHAnsi" w:cstheme="majorHAnsi"/>
                <w:b/>
                <w:bCs/>
                <w:sz w:val="26"/>
                <w:szCs w:val="26"/>
                <w:lang w:val="nl-NL"/>
              </w:rPr>
            </w:pPr>
          </w:p>
          <w:p w:rsidR="00681A0C" w:rsidRPr="00EB6399" w:rsidRDefault="00681A0C" w:rsidP="00D002D8">
            <w:pPr>
              <w:tabs>
                <w:tab w:val="left" w:pos="1021"/>
                <w:tab w:val="left" w:pos="1701"/>
                <w:tab w:val="left" w:pos="2835"/>
                <w:tab w:val="right" w:pos="8505"/>
              </w:tabs>
              <w:spacing w:line="280" w:lineRule="exact"/>
              <w:jc w:val="both"/>
              <w:rPr>
                <w:rFonts w:asciiTheme="majorHAnsi" w:hAnsiTheme="majorHAnsi" w:cstheme="majorHAnsi"/>
                <w:sz w:val="26"/>
                <w:szCs w:val="26"/>
              </w:rPr>
            </w:pPr>
          </w:p>
        </w:tc>
        <w:tc>
          <w:tcPr>
            <w:tcW w:w="1582" w:type="pct"/>
            <w:shd w:val="clear" w:color="auto" w:fill="auto"/>
          </w:tcPr>
          <w:p w:rsidR="00681A0C" w:rsidRPr="00EB6399" w:rsidRDefault="00EB6399" w:rsidP="002507E7">
            <w:pPr>
              <w:spacing w:before="120" w:after="120" w:line="320" w:lineRule="exact"/>
              <w:jc w:val="both"/>
              <w:rPr>
                <w:rFonts w:asciiTheme="majorHAnsi" w:hAnsiTheme="majorHAnsi" w:cstheme="majorHAnsi"/>
                <w:color w:val="00B050"/>
                <w:sz w:val="26"/>
                <w:szCs w:val="26"/>
                <w:lang w:val="nl-NL" w:eastAsia="x-none"/>
              </w:rPr>
            </w:pPr>
            <w:r w:rsidRPr="00EB6399">
              <w:rPr>
                <w:rFonts w:asciiTheme="majorHAnsi" w:hAnsiTheme="majorHAnsi" w:cstheme="majorHAnsi"/>
                <w:sz w:val="26"/>
                <w:szCs w:val="26"/>
                <w:lang w:val="nl-NL"/>
              </w:rPr>
              <w:t xml:space="preserve">           2.Cơ cấu thành viên Hội đồng quản trị đảm bảo sự cân đối giữa các thành viên kiêm điều hành và các thành viên độc lập, trong đó tối thiểu một phần ba (1/3) tổng số thành viên Hội đồng quản trị là thành viên Hội đồng quản trị độc lập</w:t>
            </w:r>
            <w:r w:rsidR="00741489">
              <w:rPr>
                <w:rFonts w:asciiTheme="majorHAnsi" w:hAnsiTheme="majorHAnsi" w:cstheme="majorHAnsi"/>
                <w:sz w:val="26"/>
                <w:szCs w:val="26"/>
                <w:lang w:val="nl-NL"/>
              </w:rPr>
              <w:t xml:space="preserve">. </w:t>
            </w:r>
            <w:r w:rsidR="00741489" w:rsidRPr="002507E7">
              <w:rPr>
                <w:rFonts w:asciiTheme="majorHAnsi" w:hAnsiTheme="majorHAnsi" w:cstheme="majorHAnsi"/>
                <w:color w:val="00B050"/>
                <w:sz w:val="26"/>
                <w:szCs w:val="26"/>
                <w:lang w:val="nl-NL"/>
              </w:rPr>
              <w:t>Số lượng thành viên hội đồng quản trị đốc lập được tính theo phương thức làm tròn xuống. Tiêu chuẩn của Thành viên Hội đồng quản trị độc lập</w:t>
            </w:r>
            <w:r w:rsidRPr="002507E7">
              <w:rPr>
                <w:rFonts w:asciiTheme="majorHAnsi" w:hAnsiTheme="majorHAnsi" w:cstheme="majorHAnsi"/>
                <w:color w:val="00B050"/>
                <w:sz w:val="26"/>
                <w:szCs w:val="26"/>
                <w:lang w:val="nl-NL"/>
              </w:rPr>
              <w:t xml:space="preserve"> phải đảm bảo theo quy định hiện hành của Pháp luật.        </w:t>
            </w:r>
            <w:r w:rsidRPr="00EB6399">
              <w:rPr>
                <w:rFonts w:asciiTheme="majorHAnsi" w:hAnsiTheme="majorHAnsi" w:cstheme="majorHAnsi"/>
                <w:sz w:val="26"/>
                <w:szCs w:val="26"/>
                <w:lang w:val="nl-NL"/>
              </w:rPr>
              <w:t xml:space="preserve">       </w:t>
            </w:r>
          </w:p>
        </w:tc>
        <w:tc>
          <w:tcPr>
            <w:tcW w:w="658" w:type="pct"/>
          </w:tcPr>
          <w:p w:rsidR="00681A0C" w:rsidRPr="00EB6399" w:rsidRDefault="00031F1D" w:rsidP="009148D8">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t>Theo Điều lệ TCTy</w:t>
            </w:r>
          </w:p>
        </w:tc>
      </w:tr>
      <w:tr w:rsidR="003E2421" w:rsidRPr="00247342" w:rsidTr="00CF27AC">
        <w:tc>
          <w:tcPr>
            <w:tcW w:w="325" w:type="pct"/>
            <w:shd w:val="clear" w:color="auto" w:fill="auto"/>
          </w:tcPr>
          <w:p w:rsidR="003E2421" w:rsidRPr="00247342" w:rsidRDefault="003E2421"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3E2421" w:rsidRPr="00A9163A" w:rsidRDefault="0029166B"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r>
              <w:rPr>
                <w:rFonts w:asciiTheme="majorHAnsi" w:hAnsiTheme="majorHAnsi" w:cstheme="majorHAnsi"/>
                <w:b/>
                <w:sz w:val="26"/>
                <w:szCs w:val="26"/>
              </w:rPr>
              <w:t>Điều 13 và 14</w:t>
            </w:r>
          </w:p>
        </w:tc>
        <w:tc>
          <w:tcPr>
            <w:tcW w:w="1684" w:type="pct"/>
            <w:shd w:val="clear" w:color="auto" w:fill="auto"/>
          </w:tcPr>
          <w:p w:rsidR="00BF131D" w:rsidRPr="00BB7FA6" w:rsidRDefault="00BF131D" w:rsidP="00BF131D">
            <w:pPr>
              <w:jc w:val="both"/>
              <w:rPr>
                <w:rFonts w:asciiTheme="majorHAnsi" w:hAnsiTheme="majorHAnsi" w:cstheme="majorHAnsi"/>
                <w:color w:val="FF0000"/>
                <w:sz w:val="26"/>
                <w:szCs w:val="26"/>
                <w:lang w:val="nl-NL"/>
              </w:rPr>
            </w:pPr>
            <w:r w:rsidRPr="00BB7FA6">
              <w:rPr>
                <w:rFonts w:asciiTheme="majorHAnsi" w:hAnsiTheme="majorHAnsi" w:cstheme="majorHAnsi"/>
                <w:b/>
                <w:bCs/>
                <w:color w:val="FF0000"/>
                <w:sz w:val="26"/>
                <w:szCs w:val="26"/>
                <w:lang w:val="nl-NL"/>
              </w:rPr>
              <w:t>Điều 13. Quyền của thành viên Hội đồng quản trị</w:t>
            </w:r>
          </w:p>
          <w:p w:rsidR="00BF131D" w:rsidRPr="00BB7FA6" w:rsidRDefault="00BF131D" w:rsidP="00BF131D">
            <w:pPr>
              <w:jc w:val="both"/>
              <w:rPr>
                <w:rFonts w:asciiTheme="majorHAnsi" w:hAnsiTheme="majorHAnsi" w:cstheme="majorHAnsi"/>
                <w:color w:val="FF0000"/>
                <w:sz w:val="26"/>
                <w:szCs w:val="26"/>
                <w:lang w:val="nl-NL"/>
              </w:rPr>
            </w:pPr>
            <w:r w:rsidRPr="00BB7FA6">
              <w:rPr>
                <w:rFonts w:asciiTheme="majorHAnsi" w:hAnsiTheme="majorHAnsi" w:cstheme="majorHAnsi"/>
                <w:color w:val="FF0000"/>
                <w:sz w:val="26"/>
                <w:szCs w:val="26"/>
                <w:lang w:val="nl-NL"/>
              </w:rPr>
              <w:tab/>
              <w:t xml:space="preserve">Thành viên Hội đồng quản trị có đầy đủ các quyền theo quy định của Luật Doanh nghiệp, các văn bản pháp luật liên quan và Điều lệ Tổng công ty, đặc biệt là quyền được </w:t>
            </w:r>
            <w:r w:rsidRPr="00BB7FA6">
              <w:rPr>
                <w:rFonts w:asciiTheme="majorHAnsi" w:hAnsiTheme="majorHAnsi" w:cstheme="majorHAnsi"/>
                <w:color w:val="FF0000"/>
                <w:sz w:val="26"/>
                <w:szCs w:val="26"/>
                <w:lang w:val="nl-NL"/>
              </w:rPr>
              <w:lastRenderedPageBreak/>
              <w:t>cung cấp các thông tin, tài liệu về tình hình tài chính, hoạt động kinh doanh của Tổng công ty và của các đơn vị trong Tổng công ty.</w:t>
            </w:r>
          </w:p>
          <w:p w:rsidR="00BF131D" w:rsidRPr="00BB7FA6" w:rsidRDefault="00BF131D" w:rsidP="00BF131D">
            <w:pPr>
              <w:pStyle w:val="Heading2"/>
              <w:ind w:firstLine="0"/>
              <w:rPr>
                <w:rFonts w:asciiTheme="majorHAnsi" w:hAnsiTheme="majorHAnsi" w:cstheme="majorHAnsi"/>
                <w:i w:val="0"/>
                <w:color w:val="FF0000"/>
                <w:sz w:val="26"/>
                <w:szCs w:val="26"/>
              </w:rPr>
            </w:pPr>
            <w:proofErr w:type="gramStart"/>
            <w:r w:rsidRPr="00BB7FA6">
              <w:rPr>
                <w:rFonts w:asciiTheme="majorHAnsi" w:hAnsiTheme="majorHAnsi" w:cstheme="majorHAnsi"/>
                <w:i w:val="0"/>
                <w:color w:val="FF0000"/>
                <w:sz w:val="26"/>
                <w:szCs w:val="26"/>
              </w:rPr>
              <w:t>Điều 14.</w:t>
            </w:r>
            <w:proofErr w:type="gramEnd"/>
            <w:r w:rsidRPr="00BB7FA6">
              <w:rPr>
                <w:rFonts w:asciiTheme="majorHAnsi" w:hAnsiTheme="majorHAnsi" w:cstheme="majorHAnsi"/>
                <w:i w:val="0"/>
                <w:color w:val="FF0000"/>
                <w:sz w:val="26"/>
                <w:szCs w:val="26"/>
              </w:rPr>
              <w:t xml:space="preserve"> Trách nhiệm và nghĩa vụ của thành viên Hội đồng quản trị</w:t>
            </w:r>
          </w:p>
          <w:p w:rsidR="00BF131D" w:rsidRPr="00BB7FA6" w:rsidRDefault="00BF131D" w:rsidP="00BF131D">
            <w:pPr>
              <w:spacing w:before="120" w:after="120" w:line="320" w:lineRule="exact"/>
              <w:jc w:val="both"/>
              <w:rPr>
                <w:rFonts w:asciiTheme="majorHAnsi" w:hAnsiTheme="majorHAnsi" w:cstheme="majorHAnsi"/>
                <w:color w:val="FF0000"/>
                <w:sz w:val="26"/>
                <w:szCs w:val="26"/>
                <w:lang w:val="nl-NL"/>
              </w:rPr>
            </w:pPr>
            <w:r w:rsidRPr="00BB7FA6">
              <w:rPr>
                <w:rFonts w:asciiTheme="majorHAnsi" w:hAnsiTheme="majorHAnsi" w:cstheme="majorHAnsi"/>
                <w:color w:val="FF0000"/>
                <w:sz w:val="26"/>
                <w:szCs w:val="26"/>
                <w:lang w:val="nl-NL"/>
              </w:rPr>
              <w:t xml:space="preserve">          1. Thành viên Hội đồng quản trị phải tuân thủ đầy đủ trách nhiệm và nghĩa vụ theo quy định của Luật Doanh nghiệp, các văn bản pháp luật liên quan.                                                                                                                                                                                                                                                                                                                                                                                                                                                                                                                                                                                                                                                                                                                                                                                                                                                                                                                                                                                                                                                                                                                                                                                                                                                                                                                                                                                                                                                                                                                                                                                                                                                                                                                                                                                                                                                                                                                                                                                                                                                                                                                                                                                                                                                                                                                                                                                                                                                                                                                                                                                                                                                                                                                                                                                                                                                                                                                                                                                                                                                                                                                                                                                                                                                                                                                                                                                                                                                                                                                                                                                                                                                                                                                                                                                                                                                                                                                                                                                                                                                                                                                                                                                                                                                                                                                                                                                                                                                                                                                                                                                                                                                                                                                                                                                                                                                                                                                                                                                                                                                                                                                                                                                                                                                                                                                                                                                                                                                                                                                                                                                                                                                                                                                                                                                                                                                                                                                                                                                      </w:t>
            </w:r>
          </w:p>
          <w:p w:rsidR="00BF131D" w:rsidRPr="00BB7FA6" w:rsidRDefault="00BF131D" w:rsidP="00BF131D">
            <w:pPr>
              <w:spacing w:before="120" w:after="120" w:line="320" w:lineRule="exact"/>
              <w:jc w:val="both"/>
              <w:rPr>
                <w:rFonts w:asciiTheme="majorHAnsi" w:hAnsiTheme="majorHAnsi" w:cstheme="majorHAnsi"/>
                <w:color w:val="FF0000"/>
                <w:sz w:val="26"/>
                <w:szCs w:val="26"/>
                <w:lang w:val="nl-NL"/>
              </w:rPr>
            </w:pPr>
            <w:r w:rsidRPr="00BB7FA6">
              <w:rPr>
                <w:rFonts w:asciiTheme="majorHAnsi" w:hAnsiTheme="majorHAnsi" w:cstheme="majorHAnsi"/>
                <w:color w:val="FF0000"/>
                <w:sz w:val="26"/>
                <w:szCs w:val="26"/>
                <w:lang w:val="nl-NL"/>
              </w:rPr>
              <w:t xml:space="preserve">          2. Thành viên Hội đồng quản trị có trách nhiệm thực hiện các nhiệm vụ của mình một cách trung thực, cẩn trọng vì quyền lợi tối cao của cổ đông và của Tổng công ty.  </w:t>
            </w:r>
          </w:p>
          <w:p w:rsidR="00BF131D" w:rsidRPr="00BB7FA6" w:rsidRDefault="00BF131D" w:rsidP="00BF131D">
            <w:pPr>
              <w:spacing w:before="120" w:after="120" w:line="320" w:lineRule="exact"/>
              <w:jc w:val="both"/>
              <w:rPr>
                <w:rFonts w:asciiTheme="majorHAnsi" w:hAnsiTheme="majorHAnsi" w:cstheme="majorHAnsi"/>
                <w:color w:val="FF0000"/>
                <w:sz w:val="26"/>
                <w:szCs w:val="26"/>
                <w:lang w:val="nl-NL"/>
              </w:rPr>
            </w:pPr>
            <w:r w:rsidRPr="00BB7FA6">
              <w:rPr>
                <w:rFonts w:asciiTheme="majorHAnsi" w:hAnsiTheme="majorHAnsi" w:cstheme="majorHAnsi"/>
                <w:color w:val="FF0000"/>
                <w:sz w:val="26"/>
                <w:szCs w:val="26"/>
                <w:lang w:val="nl-NL"/>
              </w:rPr>
              <w:t xml:space="preserve">          3.Thành viên Hội đồng quản trị có trách nhiệm tham dự đầy đủ các cuộc họp của Hội đồng quản trị và có ý kiến rõ ràng về các vấn đề được đưa ra thảo luận.</w:t>
            </w:r>
          </w:p>
          <w:p w:rsidR="00BF131D" w:rsidRPr="00BB7FA6" w:rsidRDefault="00BF131D" w:rsidP="00BF131D">
            <w:pPr>
              <w:spacing w:before="120" w:after="120" w:line="320" w:lineRule="exact"/>
              <w:jc w:val="both"/>
              <w:rPr>
                <w:rFonts w:asciiTheme="majorHAnsi" w:hAnsiTheme="majorHAnsi" w:cstheme="majorHAnsi"/>
                <w:color w:val="FF0000"/>
                <w:sz w:val="26"/>
                <w:szCs w:val="26"/>
                <w:lang w:val="nl-NL"/>
              </w:rPr>
            </w:pPr>
            <w:r w:rsidRPr="00BB7FA6">
              <w:rPr>
                <w:rFonts w:asciiTheme="majorHAnsi" w:hAnsiTheme="majorHAnsi" w:cstheme="majorHAnsi"/>
                <w:color w:val="FF0000"/>
                <w:sz w:val="26"/>
                <w:szCs w:val="26"/>
                <w:lang w:val="nl-NL"/>
              </w:rPr>
              <w:t xml:space="preserve">          4. Thành viên Hội đồng quản trị có trách nhiệm công bố cho Tổng công ty các khoản thù lao mà họ nhận được từ các công ty con, công ty liên kết và các tổ chức khác mà họ là người đại diện phần vốn góp của Tổng công ty.</w:t>
            </w:r>
          </w:p>
          <w:p w:rsidR="00BF131D" w:rsidRPr="00BB7FA6" w:rsidRDefault="00472576" w:rsidP="00472576">
            <w:pPr>
              <w:spacing w:before="120" w:after="120" w:line="320" w:lineRule="exact"/>
              <w:contextualSpacing/>
              <w:jc w:val="both"/>
              <w:rPr>
                <w:rFonts w:asciiTheme="majorHAnsi" w:hAnsiTheme="majorHAnsi" w:cstheme="majorHAnsi"/>
                <w:color w:val="FF0000"/>
                <w:sz w:val="26"/>
                <w:szCs w:val="26"/>
                <w:lang w:val="nl-NL"/>
              </w:rPr>
            </w:pPr>
            <w:r w:rsidRPr="00BB7FA6">
              <w:rPr>
                <w:rFonts w:asciiTheme="majorHAnsi" w:hAnsiTheme="majorHAnsi" w:cstheme="majorHAnsi"/>
                <w:color w:val="FF0000"/>
                <w:sz w:val="26"/>
                <w:szCs w:val="26"/>
                <w:lang w:val="nl-NL"/>
              </w:rPr>
              <w:t xml:space="preserve">       5. </w:t>
            </w:r>
            <w:r w:rsidR="00BF131D" w:rsidRPr="00BB7FA6">
              <w:rPr>
                <w:rFonts w:asciiTheme="majorHAnsi" w:hAnsiTheme="majorHAnsi" w:cstheme="majorHAnsi"/>
                <w:color w:val="FF0000"/>
                <w:sz w:val="26"/>
                <w:szCs w:val="26"/>
                <w:lang w:val="nl-NL"/>
              </w:rPr>
              <w:t xml:space="preserve">Các thành viên Hội đồng quản trị và những người có liên quan khi thực hiện giao </w:t>
            </w:r>
            <w:r w:rsidR="00BF131D" w:rsidRPr="00BB7FA6">
              <w:rPr>
                <w:rFonts w:asciiTheme="majorHAnsi" w:hAnsiTheme="majorHAnsi" w:cstheme="majorHAnsi"/>
                <w:color w:val="FF0000"/>
                <w:sz w:val="26"/>
                <w:szCs w:val="26"/>
                <w:lang w:val="nl-NL"/>
              </w:rPr>
              <w:lastRenderedPageBreak/>
              <w:t>dịch cổ phần của Tổng công ty phải báo cáo Ủy ban Chứng khoán Nhà nước, SGDCK và thực hiện công bố thông tin về việc giao dịch này theo quy định của pháp luật.</w:t>
            </w:r>
          </w:p>
          <w:p w:rsidR="00BF131D" w:rsidRPr="00BB7FA6" w:rsidRDefault="00472576" w:rsidP="00472576">
            <w:pPr>
              <w:spacing w:before="120" w:after="120" w:line="320" w:lineRule="exact"/>
              <w:contextualSpacing/>
              <w:jc w:val="both"/>
              <w:rPr>
                <w:rFonts w:asciiTheme="majorHAnsi" w:hAnsiTheme="majorHAnsi" w:cstheme="majorHAnsi"/>
                <w:color w:val="FF0000"/>
                <w:sz w:val="26"/>
                <w:szCs w:val="26"/>
                <w:lang w:val="nl-NL"/>
              </w:rPr>
            </w:pPr>
            <w:r w:rsidRPr="00BB7FA6">
              <w:rPr>
                <w:rFonts w:asciiTheme="majorHAnsi" w:hAnsiTheme="majorHAnsi" w:cstheme="majorHAnsi"/>
                <w:color w:val="FF0000"/>
                <w:sz w:val="26"/>
                <w:szCs w:val="26"/>
                <w:lang w:val="nl-NL"/>
              </w:rPr>
              <w:t xml:space="preserve">       6. </w:t>
            </w:r>
            <w:r w:rsidR="00BF131D" w:rsidRPr="00BB7FA6">
              <w:rPr>
                <w:rFonts w:asciiTheme="majorHAnsi" w:hAnsiTheme="majorHAnsi" w:cstheme="majorHAnsi"/>
                <w:color w:val="FF0000"/>
                <w:sz w:val="26"/>
                <w:szCs w:val="26"/>
                <w:lang w:val="nl-NL"/>
              </w:rPr>
              <w:t xml:space="preserve">Tổng công ty có thể mua bảo hiểm trách nhiệm cho các thành viên Hội đồng quản trị sau khi có sự chấp thuận của Đại hội đồng cổ đông. Tuy nhiên, bảo hiểm này không bao gồm bảo hiểm cho những trách nhiệm của thành viên Hội đồng quản trị liên quan đến việc vi phạm pháp luật và Điều lệ Tổng công ty. </w:t>
            </w:r>
          </w:p>
          <w:p w:rsidR="003E2421" w:rsidRPr="00BB7FA6" w:rsidRDefault="003E2421" w:rsidP="00D002D8">
            <w:pPr>
              <w:tabs>
                <w:tab w:val="left" w:pos="1021"/>
                <w:tab w:val="left" w:pos="1701"/>
                <w:tab w:val="left" w:pos="2835"/>
                <w:tab w:val="right" w:pos="8505"/>
              </w:tabs>
              <w:spacing w:line="280" w:lineRule="exact"/>
              <w:jc w:val="both"/>
              <w:rPr>
                <w:rFonts w:asciiTheme="majorHAnsi" w:hAnsiTheme="majorHAnsi" w:cstheme="majorHAnsi"/>
                <w:color w:val="FF0000"/>
                <w:sz w:val="26"/>
                <w:szCs w:val="26"/>
              </w:rPr>
            </w:pPr>
          </w:p>
        </w:tc>
        <w:tc>
          <w:tcPr>
            <w:tcW w:w="1582" w:type="pct"/>
            <w:shd w:val="clear" w:color="auto" w:fill="auto"/>
          </w:tcPr>
          <w:p w:rsidR="00127F4C" w:rsidRPr="00BB7FA6" w:rsidRDefault="00127F4C" w:rsidP="00127F4C">
            <w:pPr>
              <w:jc w:val="both"/>
              <w:rPr>
                <w:color w:val="00B050"/>
                <w:sz w:val="26"/>
                <w:szCs w:val="26"/>
                <w:lang w:val="nl-NL"/>
              </w:rPr>
            </w:pPr>
            <w:r w:rsidRPr="00BB7FA6">
              <w:rPr>
                <w:b/>
                <w:bCs/>
                <w:color w:val="00B050"/>
                <w:sz w:val="26"/>
                <w:szCs w:val="26"/>
                <w:lang w:val="nl-NL"/>
              </w:rPr>
              <w:lastRenderedPageBreak/>
              <w:t>Điều 14. Quyền và trách nhiệm của thành viên Hội đồng quản trị</w:t>
            </w:r>
          </w:p>
          <w:p w:rsidR="00127F4C" w:rsidRPr="00BB7FA6" w:rsidRDefault="00127F4C" w:rsidP="00127F4C">
            <w:pPr>
              <w:jc w:val="both"/>
              <w:rPr>
                <w:color w:val="00B050"/>
                <w:sz w:val="26"/>
                <w:szCs w:val="26"/>
                <w:lang w:val="nl-NL"/>
              </w:rPr>
            </w:pPr>
            <w:r w:rsidRPr="00BB7FA6">
              <w:rPr>
                <w:color w:val="00B050"/>
                <w:sz w:val="26"/>
                <w:szCs w:val="26"/>
                <w:lang w:val="nl-NL"/>
              </w:rPr>
              <w:tab/>
              <w:t xml:space="preserve">1. Thành viên Hội đồng quản trị có đầy đủ các quyền theo quy định của Luật Doanh nghiệp, các văn bản pháp luật liên quan và Điều lệ Tổng công ty, đặc biệt là </w:t>
            </w:r>
            <w:r w:rsidRPr="00BB7FA6">
              <w:rPr>
                <w:color w:val="00B050"/>
                <w:sz w:val="26"/>
                <w:szCs w:val="26"/>
                <w:lang w:val="nl-NL"/>
              </w:rPr>
              <w:lastRenderedPageBreak/>
              <w:t>quyền được cung cấp các thông tin, tài liệu về tình hình tài chính, hoạt động kinh doanh của Tổng công ty và của các đơn vị trong Tổng công ty.</w:t>
            </w:r>
          </w:p>
          <w:p w:rsidR="00127F4C" w:rsidRPr="00BB7FA6" w:rsidRDefault="00127F4C" w:rsidP="00127F4C">
            <w:pPr>
              <w:jc w:val="both"/>
              <w:rPr>
                <w:color w:val="00B050"/>
                <w:sz w:val="26"/>
                <w:szCs w:val="26"/>
                <w:lang w:val="nl-NL"/>
              </w:rPr>
            </w:pPr>
            <w:r w:rsidRPr="00BB7FA6">
              <w:rPr>
                <w:color w:val="00B050"/>
                <w:sz w:val="26"/>
                <w:szCs w:val="26"/>
                <w:lang w:val="nl-NL"/>
              </w:rPr>
              <w:t xml:space="preserve"> </w:t>
            </w:r>
          </w:p>
          <w:p w:rsidR="00127F4C" w:rsidRPr="00BB7FA6" w:rsidRDefault="00127F4C" w:rsidP="00127F4C">
            <w:pPr>
              <w:jc w:val="both"/>
              <w:rPr>
                <w:color w:val="00B050"/>
                <w:sz w:val="26"/>
                <w:szCs w:val="26"/>
                <w:lang w:val="nl-NL"/>
              </w:rPr>
            </w:pPr>
          </w:p>
          <w:p w:rsidR="00127F4C" w:rsidRPr="00BB7FA6" w:rsidRDefault="00127F4C" w:rsidP="00127F4C">
            <w:pPr>
              <w:jc w:val="both"/>
              <w:rPr>
                <w:color w:val="00B050"/>
                <w:sz w:val="26"/>
                <w:szCs w:val="26"/>
                <w:lang w:val="nl-NL"/>
              </w:rPr>
            </w:pPr>
            <w:r w:rsidRPr="00BB7FA6">
              <w:rPr>
                <w:color w:val="00B050"/>
                <w:sz w:val="26"/>
                <w:szCs w:val="26"/>
                <w:lang w:val="nl-NL"/>
              </w:rPr>
              <w:t>2. Thành viên Hội đồng quản trị có trách nhiệm theo quy định tại Luật doanh nghiệp và Điều lệ Tổng công ty, ngoài ra phải đảm bảo các trách nhiệm sau:\</w:t>
            </w:r>
          </w:p>
          <w:p w:rsidR="00127F4C" w:rsidRPr="00BB7FA6" w:rsidRDefault="00127F4C" w:rsidP="00127F4C">
            <w:pPr>
              <w:jc w:val="both"/>
              <w:rPr>
                <w:color w:val="00B050"/>
                <w:sz w:val="26"/>
                <w:szCs w:val="26"/>
                <w:lang w:val="nl-NL"/>
              </w:rPr>
            </w:pPr>
            <w:r w:rsidRPr="00BB7FA6">
              <w:rPr>
                <w:color w:val="00B050"/>
                <w:sz w:val="26"/>
                <w:szCs w:val="26"/>
                <w:lang w:val="nl-NL"/>
              </w:rPr>
              <w:t>a. Thực hiện các nhiệm vụ của minh một cách trung thực, cẩn trọng vì lợi ích cao nhất của cổ đồng và Tổng công ty;</w:t>
            </w:r>
          </w:p>
          <w:p w:rsidR="00127F4C" w:rsidRPr="00BB7FA6" w:rsidRDefault="00127F4C" w:rsidP="00127F4C">
            <w:pPr>
              <w:jc w:val="both"/>
              <w:rPr>
                <w:color w:val="00B050"/>
                <w:sz w:val="26"/>
                <w:szCs w:val="26"/>
                <w:lang w:val="nl-NL"/>
              </w:rPr>
            </w:pPr>
          </w:p>
          <w:p w:rsidR="00127F4C" w:rsidRPr="00BB7FA6" w:rsidRDefault="00127F4C" w:rsidP="00127F4C">
            <w:pPr>
              <w:jc w:val="both"/>
              <w:rPr>
                <w:color w:val="00B050"/>
                <w:sz w:val="26"/>
                <w:szCs w:val="26"/>
                <w:lang w:val="nl-NL"/>
              </w:rPr>
            </w:pPr>
          </w:p>
          <w:p w:rsidR="00127F4C" w:rsidRPr="00BB7FA6" w:rsidRDefault="00127F4C" w:rsidP="00127F4C">
            <w:pPr>
              <w:jc w:val="both"/>
              <w:rPr>
                <w:color w:val="00B050"/>
                <w:sz w:val="26"/>
                <w:szCs w:val="26"/>
                <w:lang w:val="nl-NL"/>
              </w:rPr>
            </w:pPr>
          </w:p>
          <w:p w:rsidR="00127F4C" w:rsidRPr="00BB7FA6" w:rsidRDefault="00127F4C" w:rsidP="00127F4C">
            <w:pPr>
              <w:jc w:val="both"/>
              <w:rPr>
                <w:color w:val="00B050"/>
                <w:sz w:val="26"/>
                <w:szCs w:val="26"/>
                <w:lang w:val="nl-NL"/>
              </w:rPr>
            </w:pPr>
            <w:r w:rsidRPr="00BB7FA6">
              <w:rPr>
                <w:color w:val="00B050"/>
                <w:sz w:val="26"/>
                <w:szCs w:val="26"/>
                <w:lang w:val="nl-NL"/>
              </w:rPr>
              <w:t>b. Tham dự đầy đủ các cuộc họp của Hội đồng quản trị và có ý kiến rõ ràng các vấn đề được đưa ra thảo luận;</w:t>
            </w:r>
          </w:p>
          <w:p w:rsidR="00127F4C" w:rsidRPr="00BB7FA6" w:rsidRDefault="00127F4C" w:rsidP="00127F4C">
            <w:pPr>
              <w:jc w:val="both"/>
              <w:rPr>
                <w:color w:val="00B050"/>
                <w:sz w:val="26"/>
                <w:szCs w:val="26"/>
                <w:lang w:val="nl-NL"/>
              </w:rPr>
            </w:pPr>
          </w:p>
          <w:p w:rsidR="00127F4C" w:rsidRPr="00BB7FA6" w:rsidRDefault="00127F4C" w:rsidP="00127F4C">
            <w:pPr>
              <w:jc w:val="both"/>
              <w:rPr>
                <w:color w:val="00B050"/>
                <w:sz w:val="26"/>
                <w:szCs w:val="26"/>
                <w:lang w:val="nl-NL"/>
              </w:rPr>
            </w:pPr>
            <w:r w:rsidRPr="00BB7FA6">
              <w:rPr>
                <w:color w:val="00B050"/>
                <w:sz w:val="26"/>
                <w:szCs w:val="26"/>
                <w:lang w:val="nl-NL"/>
              </w:rPr>
              <w:t>c. Báo cáo kịp thời và đầy đủ Hội đồng quản trị các khoản thù lao mà họ nhận được từ các công ty con, công ty liên kết và các tổ chức khác mà họ là người đại diện phần vốn góp của Công ty;</w:t>
            </w:r>
          </w:p>
          <w:p w:rsidR="00127F4C" w:rsidRPr="00BB7FA6" w:rsidRDefault="00127F4C" w:rsidP="00127F4C">
            <w:pPr>
              <w:jc w:val="both"/>
              <w:rPr>
                <w:color w:val="00B050"/>
                <w:sz w:val="26"/>
                <w:szCs w:val="26"/>
                <w:lang w:val="nl-NL"/>
              </w:rPr>
            </w:pPr>
          </w:p>
          <w:p w:rsidR="00127F4C" w:rsidRPr="00BB7FA6" w:rsidRDefault="00127F4C" w:rsidP="00127F4C">
            <w:pPr>
              <w:jc w:val="both"/>
              <w:rPr>
                <w:color w:val="00B050"/>
                <w:sz w:val="26"/>
                <w:szCs w:val="26"/>
                <w:lang w:val="nl-NL"/>
              </w:rPr>
            </w:pPr>
          </w:p>
          <w:p w:rsidR="00127F4C" w:rsidRPr="00BB7FA6" w:rsidRDefault="00127F4C" w:rsidP="00127F4C">
            <w:pPr>
              <w:jc w:val="both"/>
              <w:rPr>
                <w:color w:val="00B050"/>
                <w:sz w:val="26"/>
                <w:szCs w:val="26"/>
                <w:lang w:val="nl-NL"/>
              </w:rPr>
            </w:pPr>
          </w:p>
          <w:p w:rsidR="00127F4C" w:rsidRPr="00BB7FA6" w:rsidRDefault="00127F4C" w:rsidP="00127F4C">
            <w:pPr>
              <w:jc w:val="both"/>
              <w:rPr>
                <w:color w:val="00B050"/>
                <w:sz w:val="26"/>
                <w:szCs w:val="26"/>
                <w:lang w:val="nl-NL"/>
              </w:rPr>
            </w:pPr>
            <w:r w:rsidRPr="00BB7FA6">
              <w:rPr>
                <w:color w:val="00B050"/>
                <w:sz w:val="26"/>
                <w:szCs w:val="26"/>
                <w:lang w:val="nl-NL"/>
              </w:rPr>
              <w:lastRenderedPageBreak/>
              <w:t>d. Báo cáo Ủy ban Chứng khoán Nhà nước, Sở giao dịch Chứng khoán và thực hiện công bố thông tin khi thực hiện giao dịch cổ phiếu của Tổng công ty theo quy định của pháp luật.</w:t>
            </w:r>
          </w:p>
          <w:p w:rsidR="00127F4C" w:rsidRPr="00BB7FA6" w:rsidRDefault="00127F4C" w:rsidP="00127F4C">
            <w:pPr>
              <w:jc w:val="both"/>
              <w:rPr>
                <w:color w:val="00B050"/>
                <w:sz w:val="26"/>
                <w:szCs w:val="26"/>
                <w:lang w:val="nl-NL"/>
              </w:rPr>
            </w:pPr>
          </w:p>
          <w:p w:rsidR="003E2421" w:rsidRPr="00BB7FA6" w:rsidRDefault="003E2421" w:rsidP="004231AF">
            <w:pPr>
              <w:rPr>
                <w:color w:val="00B050"/>
                <w:sz w:val="26"/>
                <w:szCs w:val="26"/>
                <w:lang w:val="nl-NL" w:eastAsia="x-none"/>
              </w:rPr>
            </w:pPr>
          </w:p>
        </w:tc>
        <w:tc>
          <w:tcPr>
            <w:tcW w:w="658" w:type="pct"/>
          </w:tcPr>
          <w:p w:rsidR="003E2421" w:rsidRDefault="00BB7FA6"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lastRenderedPageBreak/>
              <w:t xml:space="preserve">Gộp lại Theo NĐ 71 </w:t>
            </w:r>
          </w:p>
        </w:tc>
      </w:tr>
      <w:tr w:rsidR="003E2421" w:rsidRPr="00EA1AE1" w:rsidTr="00CF27AC">
        <w:tc>
          <w:tcPr>
            <w:tcW w:w="325" w:type="pct"/>
            <w:shd w:val="clear" w:color="auto" w:fill="auto"/>
          </w:tcPr>
          <w:p w:rsidR="003E2421" w:rsidRPr="00EA1AE1" w:rsidRDefault="003E2421"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EA1AE1" w:rsidRPr="00EA1AE1" w:rsidRDefault="00EA1AE1" w:rsidP="00EA1AE1">
            <w:pPr>
              <w:pStyle w:val="Heading2"/>
              <w:ind w:firstLine="0"/>
              <w:rPr>
                <w:rFonts w:asciiTheme="majorHAnsi" w:hAnsiTheme="majorHAnsi" w:cstheme="majorHAnsi"/>
                <w:i w:val="0"/>
                <w:sz w:val="26"/>
                <w:szCs w:val="26"/>
              </w:rPr>
            </w:pPr>
            <w:proofErr w:type="gramStart"/>
            <w:r w:rsidRPr="00EA1AE1">
              <w:rPr>
                <w:rFonts w:asciiTheme="majorHAnsi" w:hAnsiTheme="majorHAnsi" w:cstheme="majorHAnsi"/>
                <w:i w:val="0"/>
                <w:sz w:val="26"/>
                <w:szCs w:val="26"/>
              </w:rPr>
              <w:t>Điều 15.</w:t>
            </w:r>
            <w:proofErr w:type="gramEnd"/>
            <w:r w:rsidRPr="00EA1AE1">
              <w:rPr>
                <w:rFonts w:asciiTheme="majorHAnsi" w:hAnsiTheme="majorHAnsi" w:cstheme="majorHAnsi"/>
                <w:i w:val="0"/>
                <w:sz w:val="26"/>
                <w:szCs w:val="26"/>
              </w:rPr>
              <w:t xml:space="preserve"> Trách nhiệm và nghĩa vụ của Hội đồng quản trị</w:t>
            </w:r>
          </w:p>
          <w:p w:rsidR="003E2421" w:rsidRPr="00EA1AE1" w:rsidRDefault="003E2421"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EA1AE1" w:rsidRPr="00EA1AE1" w:rsidRDefault="00EA1AE1" w:rsidP="001312FF">
            <w:pPr>
              <w:numPr>
                <w:ilvl w:val="0"/>
                <w:numId w:val="10"/>
              </w:numPr>
              <w:tabs>
                <w:tab w:val="clear" w:pos="1004"/>
                <w:tab w:val="num" w:pos="720"/>
              </w:tabs>
              <w:spacing w:before="120" w:after="120" w:line="320" w:lineRule="exact"/>
              <w:ind w:left="720" w:hanging="72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Hội đồng quản trị phải tuân thủ đầy đủ trách nhiệm và nghĩa vụ theo quy định của Luật Doanh nghiệp, các văn bản pháp luật liên quan.</w:t>
            </w:r>
          </w:p>
          <w:p w:rsidR="00EA1AE1" w:rsidRPr="00EA1AE1" w:rsidRDefault="00EA1AE1" w:rsidP="001312FF">
            <w:pPr>
              <w:numPr>
                <w:ilvl w:val="0"/>
                <w:numId w:val="10"/>
              </w:numPr>
              <w:tabs>
                <w:tab w:val="clear" w:pos="1004"/>
                <w:tab w:val="num" w:pos="720"/>
              </w:tabs>
              <w:spacing w:before="120" w:after="120" w:line="320" w:lineRule="exact"/>
              <w:ind w:left="720" w:hanging="72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Hội đồng quản trị chịu trách nhiệm trước các cổ đông về hoạt động của Tổng công ty.</w:t>
            </w:r>
          </w:p>
          <w:p w:rsidR="00EA1AE1" w:rsidRPr="00EA1AE1" w:rsidRDefault="00EA1AE1" w:rsidP="001312FF">
            <w:pPr>
              <w:numPr>
                <w:ilvl w:val="0"/>
                <w:numId w:val="10"/>
              </w:numPr>
              <w:tabs>
                <w:tab w:val="clear" w:pos="1004"/>
                <w:tab w:val="num" w:pos="720"/>
              </w:tabs>
              <w:spacing w:before="120" w:after="120" w:line="320" w:lineRule="exact"/>
              <w:ind w:left="720" w:hanging="72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 xml:space="preserve">Hội đồng quản trị chịu trách nhiệm đảm bảo hoạt động của Tổng công ty tuân thủ các quy định của pháp luật, Điều lệ và các quy định nội bộ của Tổng công ty, đối xử bình đẳng đối với tất cả cổ đông và tôn trọng lợi ích của người có </w:t>
            </w:r>
            <w:r w:rsidRPr="00EA1AE1">
              <w:rPr>
                <w:rFonts w:asciiTheme="majorHAnsi" w:hAnsiTheme="majorHAnsi" w:cstheme="majorHAnsi"/>
                <w:color w:val="FF0000"/>
                <w:sz w:val="26"/>
                <w:szCs w:val="26"/>
                <w:lang w:val="nl-NL"/>
              </w:rPr>
              <w:lastRenderedPageBreak/>
              <w:t>quyền lợi liên quan đến Tổng công ty.</w:t>
            </w:r>
          </w:p>
          <w:p w:rsidR="00EA1AE1" w:rsidRPr="00EA1AE1" w:rsidRDefault="00EA1AE1" w:rsidP="001312FF">
            <w:pPr>
              <w:numPr>
                <w:ilvl w:val="0"/>
                <w:numId w:val="10"/>
              </w:numPr>
              <w:tabs>
                <w:tab w:val="clear" w:pos="1004"/>
                <w:tab w:val="num" w:pos="720"/>
              </w:tabs>
              <w:spacing w:before="120" w:after="120" w:line="320" w:lineRule="exact"/>
              <w:ind w:left="720" w:hanging="72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Hội đồng quản trị xây dựng các quy định về trình tự, thủ tục đề cử, ứng cử, bầu, miễn nhiệm và bãi nhiệm thành viên Hội đồng quản trị và trình tự, thủ tục tổ chức họp Hội đồng quản trị gồm các nội dung chủ yếu sau:</w:t>
            </w:r>
          </w:p>
          <w:p w:rsidR="00EA1AE1" w:rsidRPr="00EA1AE1" w:rsidRDefault="00EA1AE1" w:rsidP="00EA1AE1">
            <w:pPr>
              <w:tabs>
                <w:tab w:val="left" w:pos="1440"/>
              </w:tabs>
              <w:ind w:left="144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a.</w:t>
            </w:r>
            <w:r w:rsidRPr="00EA1AE1">
              <w:rPr>
                <w:rFonts w:asciiTheme="majorHAnsi" w:hAnsiTheme="majorHAnsi" w:cstheme="majorHAnsi"/>
                <w:color w:val="FF0000"/>
                <w:sz w:val="26"/>
                <w:szCs w:val="26"/>
                <w:lang w:val="nl-NL"/>
              </w:rPr>
              <w:tab/>
              <w:t>Trình tự và thủ tục đề cử, ứng cử, bầu, miễn nhiệm và bãi nhiệm thành viên Hội đồng quản trị:</w:t>
            </w:r>
          </w:p>
          <w:p w:rsidR="00EA1AE1" w:rsidRPr="00EA1AE1" w:rsidRDefault="00EA1AE1" w:rsidP="001312FF">
            <w:pPr>
              <w:numPr>
                <w:ilvl w:val="2"/>
                <w:numId w:val="15"/>
              </w:numPr>
              <w:spacing w:before="120" w:after="120" w:line="320" w:lineRule="exact"/>
              <w:ind w:left="1440" w:firstLine="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Tiêu chuẩn thành viên Hội đồng quản trị;</w:t>
            </w:r>
          </w:p>
          <w:p w:rsidR="00EA1AE1" w:rsidRPr="00EA1AE1" w:rsidRDefault="00EA1AE1" w:rsidP="001312FF">
            <w:pPr>
              <w:numPr>
                <w:ilvl w:val="2"/>
                <w:numId w:val="15"/>
              </w:numPr>
              <w:spacing w:before="120" w:after="120" w:line="320" w:lineRule="exact"/>
              <w:ind w:hanging="72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Cách thức đề cử người và ứng cử vào vị trí thành viên Hội đồng quản trị của cổ đông, nhóm cổ đông theo quy định của pháp luật và Điều lệ Tổng công ty;</w:t>
            </w:r>
          </w:p>
          <w:p w:rsidR="00EA1AE1" w:rsidRPr="00EA1AE1" w:rsidRDefault="00EA1AE1" w:rsidP="001312FF">
            <w:pPr>
              <w:numPr>
                <w:ilvl w:val="2"/>
                <w:numId w:val="15"/>
              </w:numPr>
              <w:spacing w:before="120" w:after="120" w:line="320" w:lineRule="exact"/>
              <w:ind w:left="1440" w:firstLine="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Cách thức bầu thành viên Hội đồng quản trị;</w:t>
            </w:r>
          </w:p>
          <w:p w:rsidR="00EA1AE1" w:rsidRPr="00EA1AE1" w:rsidRDefault="00EA1AE1" w:rsidP="001312FF">
            <w:pPr>
              <w:numPr>
                <w:ilvl w:val="2"/>
                <w:numId w:val="15"/>
              </w:numPr>
              <w:spacing w:before="120" w:after="120" w:line="320" w:lineRule="exact"/>
              <w:ind w:hanging="72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 xml:space="preserve">Thông báo về bầu, miễn nhiệm, bãi nhiệm thành </w:t>
            </w:r>
            <w:r w:rsidRPr="00EA1AE1">
              <w:rPr>
                <w:rFonts w:asciiTheme="majorHAnsi" w:hAnsiTheme="majorHAnsi" w:cstheme="majorHAnsi"/>
                <w:color w:val="FF0000"/>
                <w:sz w:val="26"/>
                <w:szCs w:val="26"/>
                <w:lang w:val="nl-NL"/>
              </w:rPr>
              <w:lastRenderedPageBreak/>
              <w:t>viên Hội đồng quản trị.</w:t>
            </w:r>
          </w:p>
          <w:p w:rsidR="00EA1AE1" w:rsidRPr="00EA1AE1" w:rsidRDefault="00EA1AE1" w:rsidP="00EA1AE1">
            <w:pPr>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b.</w:t>
            </w:r>
            <w:r w:rsidRPr="00EA1AE1">
              <w:rPr>
                <w:rFonts w:asciiTheme="majorHAnsi" w:hAnsiTheme="majorHAnsi" w:cstheme="majorHAnsi"/>
                <w:color w:val="FF0000"/>
                <w:sz w:val="26"/>
                <w:szCs w:val="26"/>
                <w:lang w:val="nl-NL"/>
              </w:rPr>
              <w:tab/>
              <w:t>Trình tự, thủ tục tổ chức họp Hội đồng quản trị:</w:t>
            </w:r>
          </w:p>
          <w:p w:rsidR="00EA1AE1" w:rsidRPr="00EA1AE1" w:rsidRDefault="00EA1AE1" w:rsidP="001312FF">
            <w:pPr>
              <w:numPr>
                <w:ilvl w:val="0"/>
                <w:numId w:val="12"/>
              </w:numPr>
              <w:spacing w:before="120" w:after="120" w:line="320" w:lineRule="exact"/>
              <w:ind w:hanging="72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Thông báo họp Hội đồng quản trị (gồm chương trình họp, thời gian, địa điểm, các tài liệu liên quan và các phiếu bầu cho những thành viên Hội đồng quản trị không thể dự họp);</w:t>
            </w:r>
          </w:p>
          <w:p w:rsidR="00EA1AE1" w:rsidRPr="00EA1AE1" w:rsidRDefault="00EA1AE1" w:rsidP="001312FF">
            <w:pPr>
              <w:numPr>
                <w:ilvl w:val="0"/>
                <w:numId w:val="12"/>
              </w:numPr>
              <w:spacing w:before="120" w:after="120" w:line="320" w:lineRule="exact"/>
              <w:ind w:left="1440" w:firstLine="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Điều kiện tổ chức họp Hội đồng quản trị;</w:t>
            </w:r>
          </w:p>
          <w:p w:rsidR="00EA1AE1" w:rsidRPr="00EA1AE1" w:rsidRDefault="00EA1AE1" w:rsidP="001312FF">
            <w:pPr>
              <w:numPr>
                <w:ilvl w:val="0"/>
                <w:numId w:val="12"/>
              </w:numPr>
              <w:spacing w:before="120" w:after="120" w:line="320" w:lineRule="exact"/>
              <w:ind w:left="1440" w:firstLine="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Cách thức biểu quyết;</w:t>
            </w:r>
          </w:p>
          <w:p w:rsidR="00EA1AE1" w:rsidRPr="00EA1AE1" w:rsidRDefault="00EA1AE1" w:rsidP="001312FF">
            <w:pPr>
              <w:numPr>
                <w:ilvl w:val="0"/>
                <w:numId w:val="12"/>
              </w:numPr>
              <w:spacing w:before="120" w:after="120" w:line="320" w:lineRule="exact"/>
              <w:ind w:left="1440" w:firstLine="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Cách thức thông qua nghị quyết của Hội đồng quản trị;</w:t>
            </w:r>
          </w:p>
          <w:p w:rsidR="00EA1AE1" w:rsidRPr="00EA1AE1" w:rsidRDefault="00EA1AE1" w:rsidP="001312FF">
            <w:pPr>
              <w:numPr>
                <w:ilvl w:val="0"/>
                <w:numId w:val="12"/>
              </w:numPr>
              <w:spacing w:before="120" w:after="120" w:line="320" w:lineRule="exact"/>
              <w:ind w:left="1440" w:firstLine="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Ghi biên bản họp Hội đồng quản trị;</w:t>
            </w:r>
          </w:p>
          <w:p w:rsidR="00EA1AE1" w:rsidRPr="00EA1AE1" w:rsidRDefault="00EA1AE1" w:rsidP="001312FF">
            <w:pPr>
              <w:numPr>
                <w:ilvl w:val="0"/>
                <w:numId w:val="12"/>
              </w:numPr>
              <w:spacing w:before="120" w:after="120" w:line="320" w:lineRule="exact"/>
              <w:ind w:left="1440" w:firstLine="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Thông báo Nghị quyết Hội đồng quản trị.</w:t>
            </w:r>
          </w:p>
          <w:p w:rsidR="00EA1AE1" w:rsidRPr="00EA1AE1" w:rsidRDefault="00EA1AE1" w:rsidP="001312FF">
            <w:pPr>
              <w:numPr>
                <w:ilvl w:val="0"/>
                <w:numId w:val="10"/>
              </w:numPr>
              <w:tabs>
                <w:tab w:val="clear" w:pos="1004"/>
                <w:tab w:val="num" w:pos="540"/>
                <w:tab w:val="left" w:pos="720"/>
              </w:tabs>
              <w:spacing w:before="120" w:after="120" w:line="320" w:lineRule="exact"/>
              <w:ind w:left="540" w:hanging="54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 xml:space="preserve">Hội đồng quản trị xây dựng các quy định về trình tự, thủ tục lựa chọn, bổ nhiệm, miễn nhiệm Cán bộ quản lý và quy trình, </w:t>
            </w:r>
            <w:r w:rsidRPr="00EA1AE1">
              <w:rPr>
                <w:rFonts w:asciiTheme="majorHAnsi" w:hAnsiTheme="majorHAnsi" w:cstheme="majorHAnsi"/>
                <w:color w:val="FF0000"/>
                <w:sz w:val="26"/>
                <w:szCs w:val="26"/>
                <w:lang w:val="nl-NL"/>
              </w:rPr>
              <w:lastRenderedPageBreak/>
              <w:t>thủ tục phối hợp hoạt động giữa Hội đồng quản trị với Ban kiểm soát và Ban Tổng giám đốc điều hành, gồm các nội dung chính sau đây:</w:t>
            </w:r>
          </w:p>
          <w:p w:rsidR="00EA1AE1" w:rsidRPr="00EA1AE1" w:rsidRDefault="00EA1AE1" w:rsidP="00EA1AE1">
            <w:pPr>
              <w:ind w:left="54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a.</w:t>
            </w:r>
            <w:r w:rsidRPr="00EA1AE1">
              <w:rPr>
                <w:rFonts w:asciiTheme="majorHAnsi" w:hAnsiTheme="majorHAnsi" w:cstheme="majorHAnsi"/>
                <w:color w:val="FF0000"/>
                <w:sz w:val="26"/>
                <w:szCs w:val="26"/>
                <w:lang w:val="nl-NL"/>
              </w:rPr>
              <w:tab/>
            </w:r>
            <w:r w:rsidRPr="00EA1AE1">
              <w:rPr>
                <w:rFonts w:asciiTheme="majorHAnsi" w:hAnsiTheme="majorHAnsi" w:cstheme="majorHAnsi"/>
                <w:color w:val="FF0000"/>
                <w:sz w:val="26"/>
                <w:szCs w:val="26"/>
                <w:lang w:val="nl-NL"/>
              </w:rPr>
              <w:tab/>
              <w:t>Trình tự, thủ tục lựa chọn, bổ nhiệm, miễn nhiệm cán bộ quản lý cấp cao:</w:t>
            </w:r>
          </w:p>
          <w:p w:rsidR="00EA1AE1" w:rsidRPr="00EA1AE1" w:rsidRDefault="00EA1AE1" w:rsidP="001312FF">
            <w:pPr>
              <w:numPr>
                <w:ilvl w:val="0"/>
                <w:numId w:val="13"/>
              </w:numPr>
              <w:tabs>
                <w:tab w:val="clear" w:pos="720"/>
                <w:tab w:val="num" w:pos="1440"/>
              </w:tabs>
              <w:spacing w:before="120" w:after="120" w:line="320" w:lineRule="exact"/>
              <w:ind w:left="1080" w:firstLine="36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Các tiêu chuẩn để lựa chọn cán bộ quản lý cấp cao;</w:t>
            </w:r>
          </w:p>
          <w:p w:rsidR="00EA1AE1" w:rsidRPr="00EA1AE1" w:rsidRDefault="00EA1AE1" w:rsidP="001312FF">
            <w:pPr>
              <w:numPr>
                <w:ilvl w:val="0"/>
                <w:numId w:val="13"/>
              </w:numPr>
              <w:tabs>
                <w:tab w:val="clear" w:pos="720"/>
                <w:tab w:val="num" w:pos="1440"/>
              </w:tabs>
              <w:spacing w:before="120" w:after="120" w:line="320" w:lineRule="exact"/>
              <w:ind w:left="1080" w:firstLine="36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Việc bổ nhiệm cán bộ quản lý cấp cao;</w:t>
            </w:r>
          </w:p>
          <w:p w:rsidR="00EA1AE1" w:rsidRPr="00EA1AE1" w:rsidRDefault="00EA1AE1" w:rsidP="001312FF">
            <w:pPr>
              <w:numPr>
                <w:ilvl w:val="0"/>
                <w:numId w:val="13"/>
              </w:numPr>
              <w:tabs>
                <w:tab w:val="clear" w:pos="720"/>
                <w:tab w:val="num" w:pos="1440"/>
              </w:tabs>
              <w:spacing w:before="120" w:after="120" w:line="320" w:lineRule="exact"/>
              <w:ind w:left="1080" w:firstLine="36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Ký hợp đồng lao động với cán bộ quản lý cấp cao ;</w:t>
            </w:r>
          </w:p>
          <w:p w:rsidR="00EA1AE1" w:rsidRPr="00EA1AE1" w:rsidRDefault="00EA1AE1" w:rsidP="001312FF">
            <w:pPr>
              <w:numPr>
                <w:ilvl w:val="0"/>
                <w:numId w:val="13"/>
              </w:numPr>
              <w:tabs>
                <w:tab w:val="clear" w:pos="720"/>
                <w:tab w:val="num" w:pos="1440"/>
              </w:tabs>
              <w:spacing w:before="120" w:after="120" w:line="320" w:lineRule="exact"/>
              <w:ind w:left="1080" w:firstLine="36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Các trường hợp miễn nhiệm cán bộ quản lý cấp cao;</w:t>
            </w:r>
          </w:p>
          <w:p w:rsidR="00EA1AE1" w:rsidRPr="00EA1AE1" w:rsidRDefault="00EA1AE1" w:rsidP="001312FF">
            <w:pPr>
              <w:numPr>
                <w:ilvl w:val="0"/>
                <w:numId w:val="13"/>
              </w:numPr>
              <w:tabs>
                <w:tab w:val="clear" w:pos="720"/>
                <w:tab w:val="num" w:pos="1440"/>
              </w:tabs>
              <w:spacing w:before="120" w:after="120" w:line="320" w:lineRule="exact"/>
              <w:ind w:left="1080" w:firstLine="36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Thông báo bổ nhiệm, miễn nhiệm cán bộ quản lý cấp cao.</w:t>
            </w:r>
          </w:p>
          <w:p w:rsidR="00EA1AE1" w:rsidRPr="00EA1AE1" w:rsidRDefault="00EA1AE1" w:rsidP="00EA1AE1">
            <w:pPr>
              <w:ind w:left="540" w:hanging="54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ab/>
              <w:t>b.</w:t>
            </w:r>
            <w:r w:rsidRPr="00EA1AE1">
              <w:rPr>
                <w:rFonts w:asciiTheme="majorHAnsi" w:hAnsiTheme="majorHAnsi" w:cstheme="majorHAnsi"/>
                <w:color w:val="FF0000"/>
                <w:sz w:val="26"/>
                <w:szCs w:val="26"/>
                <w:lang w:val="nl-NL"/>
              </w:rPr>
              <w:tab/>
              <w:t xml:space="preserve">Quy trình, thủ tục phối hợp hoạt động giữa Hội đồng quản trị, Ban kiểm soát </w:t>
            </w:r>
            <w:r w:rsidRPr="00EA1AE1">
              <w:rPr>
                <w:rFonts w:asciiTheme="majorHAnsi" w:hAnsiTheme="majorHAnsi" w:cstheme="majorHAnsi"/>
                <w:color w:val="FF0000"/>
                <w:sz w:val="26"/>
                <w:szCs w:val="26"/>
                <w:lang w:val="nl-NL"/>
              </w:rPr>
              <w:tab/>
            </w:r>
            <w:r w:rsidRPr="00EA1AE1">
              <w:rPr>
                <w:rFonts w:asciiTheme="majorHAnsi" w:hAnsiTheme="majorHAnsi" w:cstheme="majorHAnsi"/>
                <w:color w:val="FF0000"/>
                <w:sz w:val="26"/>
                <w:szCs w:val="26"/>
                <w:lang w:val="nl-NL"/>
              </w:rPr>
              <w:tab/>
              <w:t>và Ban Tổng giám đốc điều hành:</w:t>
            </w:r>
          </w:p>
          <w:p w:rsidR="00EA1AE1" w:rsidRPr="00EA1AE1" w:rsidRDefault="00EA1AE1" w:rsidP="001312FF">
            <w:pPr>
              <w:numPr>
                <w:ilvl w:val="0"/>
                <w:numId w:val="14"/>
              </w:numPr>
              <w:spacing w:before="120" w:after="120" w:line="320" w:lineRule="exact"/>
              <w:ind w:left="2070" w:hanging="63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 xml:space="preserve">Thủ tục, trình tự triệu tập, thông báo mời họp, ghi </w:t>
            </w:r>
            <w:r w:rsidRPr="00EA1AE1">
              <w:rPr>
                <w:rFonts w:asciiTheme="majorHAnsi" w:hAnsiTheme="majorHAnsi" w:cstheme="majorHAnsi"/>
                <w:color w:val="FF0000"/>
                <w:sz w:val="26"/>
                <w:szCs w:val="26"/>
                <w:lang w:val="nl-NL"/>
              </w:rPr>
              <w:lastRenderedPageBreak/>
              <w:t>biên bản, thông báo kết quả họp giữa Hội đồng quản trị, Ban kiểm soát và Ban Tổng giám đốc điều hành;</w:t>
            </w:r>
          </w:p>
          <w:p w:rsidR="00EA1AE1" w:rsidRPr="00EA1AE1" w:rsidRDefault="00EA1AE1" w:rsidP="001312FF">
            <w:pPr>
              <w:numPr>
                <w:ilvl w:val="0"/>
                <w:numId w:val="14"/>
              </w:numPr>
              <w:spacing w:before="120" w:after="120" w:line="320" w:lineRule="exact"/>
              <w:ind w:left="2070" w:hanging="63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Thông báo nghị quyết của Hội đồng quản trị cho Ban Tổng giám đốc điều hành và Ban kiểm soát;</w:t>
            </w:r>
          </w:p>
          <w:p w:rsidR="00EA1AE1" w:rsidRPr="00EA1AE1" w:rsidRDefault="00EA1AE1" w:rsidP="001312FF">
            <w:pPr>
              <w:numPr>
                <w:ilvl w:val="0"/>
                <w:numId w:val="14"/>
              </w:numPr>
              <w:spacing w:before="120" w:after="120" w:line="320" w:lineRule="exact"/>
              <w:ind w:left="2070" w:hanging="63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Các trường hợp Tổng Giám đốc điều hành và Ban kiểm soát đề nghị triệu tập họp Hội đồng quản trị và những vấn đề cần xin ý kiến Hội đồng quản trị;</w:t>
            </w:r>
          </w:p>
          <w:p w:rsidR="00EA1AE1" w:rsidRPr="00EA1AE1" w:rsidRDefault="00EA1AE1" w:rsidP="001312FF">
            <w:pPr>
              <w:numPr>
                <w:ilvl w:val="0"/>
                <w:numId w:val="14"/>
              </w:numPr>
              <w:spacing w:before="120" w:after="120" w:line="320" w:lineRule="exact"/>
              <w:ind w:left="2070" w:hanging="63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Báo cáo của Ban Tổng giám đốc với Hội đồng quản trị về việc thực hiện nhiệm vụ và quyền hạn được giao;</w:t>
            </w:r>
          </w:p>
          <w:p w:rsidR="00EA1AE1" w:rsidRPr="00EA1AE1" w:rsidRDefault="00EA1AE1" w:rsidP="001312FF">
            <w:pPr>
              <w:numPr>
                <w:ilvl w:val="0"/>
                <w:numId w:val="14"/>
              </w:numPr>
              <w:spacing w:before="120" w:after="120" w:line="320" w:lineRule="exact"/>
              <w:ind w:left="2070" w:hanging="63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Kiểm điểm việc thực hiện nghị quyết và các vấn đề uỷ quyền khác của Hội đồng quản trị đối với Ban Tổng giám đốc;</w:t>
            </w:r>
          </w:p>
          <w:p w:rsidR="00EA1AE1" w:rsidRPr="00EA1AE1" w:rsidRDefault="00EA1AE1" w:rsidP="001312FF">
            <w:pPr>
              <w:numPr>
                <w:ilvl w:val="0"/>
                <w:numId w:val="14"/>
              </w:numPr>
              <w:spacing w:before="120" w:after="120" w:line="320" w:lineRule="exact"/>
              <w:ind w:left="2070" w:hanging="63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lastRenderedPageBreak/>
              <w:t>Các vấn đề Ban Tổng giám đốc điều hành phải báo cáo, cung cấp thông tin và cách thức thông báo cho Hội đồng quản trị, Ban kiểm soát;</w:t>
            </w:r>
          </w:p>
          <w:p w:rsidR="00EA1AE1" w:rsidRPr="00EA1AE1" w:rsidRDefault="00EA1AE1" w:rsidP="001312FF">
            <w:pPr>
              <w:numPr>
                <w:ilvl w:val="0"/>
                <w:numId w:val="14"/>
              </w:numPr>
              <w:spacing w:before="120" w:after="120" w:line="320" w:lineRule="exact"/>
              <w:ind w:left="2070" w:hanging="63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Phối hợp hoạt động kiểm soát, điều hành, giám sát giữa các thành viên Hội đồng quản trị, các thành viên Ban kiểm soát</w:t>
            </w:r>
            <w:r w:rsidRPr="00EA1AE1" w:rsidDel="0041710E">
              <w:rPr>
                <w:rFonts w:asciiTheme="majorHAnsi" w:hAnsiTheme="majorHAnsi" w:cstheme="majorHAnsi"/>
                <w:color w:val="FF0000"/>
                <w:sz w:val="26"/>
                <w:szCs w:val="26"/>
                <w:lang w:val="nl-NL"/>
              </w:rPr>
              <w:t xml:space="preserve"> </w:t>
            </w:r>
            <w:r w:rsidRPr="00EA1AE1">
              <w:rPr>
                <w:rFonts w:asciiTheme="majorHAnsi" w:hAnsiTheme="majorHAnsi" w:cstheme="majorHAnsi"/>
                <w:color w:val="FF0000"/>
                <w:sz w:val="26"/>
                <w:szCs w:val="26"/>
                <w:lang w:val="nl-NL"/>
              </w:rPr>
              <w:t>và các thành viên Ban Tổng giám đốc theo các nhiệm vụ cụ thể của các thành viên nói trên.</w:t>
            </w:r>
          </w:p>
          <w:p w:rsidR="00EA1AE1" w:rsidRPr="00EA1AE1" w:rsidRDefault="00EA1AE1" w:rsidP="001312FF">
            <w:pPr>
              <w:numPr>
                <w:ilvl w:val="0"/>
                <w:numId w:val="10"/>
              </w:numPr>
              <w:tabs>
                <w:tab w:val="clear" w:pos="1004"/>
                <w:tab w:val="num" w:pos="720"/>
              </w:tabs>
              <w:spacing w:before="120" w:after="120" w:line="320" w:lineRule="exact"/>
              <w:ind w:left="720" w:hanging="72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 xml:space="preserve">Hội đồng quản trị có trách nhiệm xây dựng cơ chế </w:t>
            </w:r>
            <w:r w:rsidRPr="00EA1AE1">
              <w:rPr>
                <w:rFonts w:asciiTheme="majorHAnsi" w:hAnsiTheme="majorHAnsi" w:cstheme="majorHAnsi"/>
                <w:bCs/>
                <w:color w:val="FF0000"/>
                <w:sz w:val="26"/>
                <w:szCs w:val="26"/>
                <w:lang w:val="nl-NL"/>
              </w:rPr>
              <w:t>đánh giá hoạt động, khen thưởng và kỷ luật đối với thành viên Hội đồng quản trị, thành viên Ban Tổng giám đốc và những cán bộ quản lý khác.</w:t>
            </w:r>
          </w:p>
          <w:p w:rsidR="00EA1AE1" w:rsidRPr="00EA1AE1" w:rsidRDefault="00EA1AE1" w:rsidP="001312FF">
            <w:pPr>
              <w:numPr>
                <w:ilvl w:val="0"/>
                <w:numId w:val="10"/>
              </w:numPr>
              <w:tabs>
                <w:tab w:val="clear" w:pos="1004"/>
                <w:tab w:val="num" w:pos="720"/>
              </w:tabs>
              <w:spacing w:before="120" w:after="120" w:line="320" w:lineRule="exact"/>
              <w:ind w:left="720" w:hanging="720"/>
              <w:jc w:val="both"/>
              <w:rPr>
                <w:rFonts w:asciiTheme="majorHAnsi" w:hAnsiTheme="majorHAnsi" w:cstheme="majorHAnsi"/>
                <w:color w:val="FF0000"/>
                <w:sz w:val="26"/>
                <w:szCs w:val="26"/>
                <w:lang w:val="nl-NL"/>
              </w:rPr>
            </w:pPr>
            <w:r w:rsidRPr="00EA1AE1">
              <w:rPr>
                <w:rFonts w:asciiTheme="majorHAnsi" w:hAnsiTheme="majorHAnsi" w:cstheme="majorHAnsi"/>
                <w:color w:val="FF0000"/>
                <w:sz w:val="26"/>
                <w:szCs w:val="26"/>
                <w:lang w:val="nl-NL"/>
              </w:rPr>
              <w:t>Hội đồng quản trị có trách nhiệm lập và báo cáo tại Đại hội đồng cổ đông theo quy định tại Điều 7 Quy chế này.</w:t>
            </w:r>
          </w:p>
          <w:p w:rsidR="003E2421" w:rsidRPr="00EA1AE1" w:rsidRDefault="003E2421" w:rsidP="00D002D8">
            <w:pPr>
              <w:tabs>
                <w:tab w:val="left" w:pos="1021"/>
                <w:tab w:val="left" w:pos="1701"/>
                <w:tab w:val="left" w:pos="2835"/>
                <w:tab w:val="right" w:pos="8505"/>
              </w:tabs>
              <w:spacing w:line="280" w:lineRule="exact"/>
              <w:jc w:val="both"/>
              <w:rPr>
                <w:rFonts w:asciiTheme="majorHAnsi" w:hAnsiTheme="majorHAnsi" w:cstheme="majorHAnsi"/>
                <w:color w:val="FF0000"/>
                <w:sz w:val="26"/>
                <w:szCs w:val="26"/>
              </w:rPr>
            </w:pPr>
          </w:p>
        </w:tc>
        <w:tc>
          <w:tcPr>
            <w:tcW w:w="1582" w:type="pct"/>
            <w:shd w:val="clear" w:color="auto" w:fill="auto"/>
          </w:tcPr>
          <w:p w:rsidR="00EA1AE1" w:rsidRPr="00EA1AE1" w:rsidRDefault="00EA1AE1" w:rsidP="00EA1AE1">
            <w:pPr>
              <w:pStyle w:val="Heading2"/>
              <w:ind w:firstLine="0"/>
              <w:rPr>
                <w:rFonts w:asciiTheme="majorHAnsi" w:hAnsiTheme="majorHAnsi" w:cstheme="majorHAnsi"/>
                <w:b w:val="0"/>
                <w:i w:val="0"/>
                <w:color w:val="00B050"/>
                <w:sz w:val="26"/>
                <w:szCs w:val="26"/>
              </w:rPr>
            </w:pPr>
            <w:r w:rsidRPr="00EA1AE1">
              <w:rPr>
                <w:rFonts w:asciiTheme="majorHAnsi" w:hAnsiTheme="majorHAnsi" w:cstheme="majorHAnsi"/>
                <w:b w:val="0"/>
                <w:i w:val="0"/>
                <w:color w:val="00B050"/>
                <w:sz w:val="26"/>
                <w:szCs w:val="26"/>
              </w:rPr>
              <w:lastRenderedPageBreak/>
              <w:t xml:space="preserve">Hội đồng quản trị phải tuân thủ đầy đủ trách nhiệm và nghĩa vụ </w:t>
            </w:r>
            <w:proofErr w:type="gramStart"/>
            <w:r w:rsidRPr="00EA1AE1">
              <w:rPr>
                <w:rFonts w:asciiTheme="majorHAnsi" w:hAnsiTheme="majorHAnsi" w:cstheme="majorHAnsi"/>
                <w:b w:val="0"/>
                <w:i w:val="0"/>
                <w:color w:val="00B050"/>
                <w:sz w:val="26"/>
                <w:szCs w:val="26"/>
              </w:rPr>
              <w:t>theo</w:t>
            </w:r>
            <w:proofErr w:type="gramEnd"/>
            <w:r w:rsidRPr="00EA1AE1">
              <w:rPr>
                <w:rFonts w:asciiTheme="majorHAnsi" w:hAnsiTheme="majorHAnsi" w:cstheme="majorHAnsi"/>
                <w:b w:val="0"/>
                <w:i w:val="0"/>
                <w:color w:val="00B050"/>
                <w:sz w:val="26"/>
                <w:szCs w:val="26"/>
              </w:rPr>
              <w:t xml:space="preserve"> quy định của Luật doanh nghiệp và Điều lệ Tổng công ty, ngoài ra Hội đồng quản trị có các trách nhiệm và nghĩa vụ sau:</w:t>
            </w:r>
          </w:p>
          <w:p w:rsidR="00EA1AE1" w:rsidRPr="00EA1AE1" w:rsidRDefault="00EA1AE1" w:rsidP="00EA1AE1">
            <w:pPr>
              <w:spacing w:before="120" w:after="120" w:line="320" w:lineRule="exact"/>
              <w:jc w:val="both"/>
              <w:rPr>
                <w:rFonts w:asciiTheme="majorHAnsi" w:hAnsiTheme="majorHAnsi" w:cstheme="majorHAnsi"/>
                <w:color w:val="00B050"/>
                <w:sz w:val="26"/>
                <w:szCs w:val="26"/>
                <w:lang w:val="nl-NL"/>
              </w:rPr>
            </w:pPr>
            <w:r w:rsidRPr="00EA1AE1">
              <w:rPr>
                <w:rFonts w:asciiTheme="majorHAnsi" w:hAnsiTheme="majorHAnsi" w:cstheme="majorHAnsi"/>
                <w:color w:val="00B050"/>
                <w:sz w:val="26"/>
                <w:szCs w:val="26"/>
                <w:lang w:val="nl-NL"/>
              </w:rPr>
              <w:t xml:space="preserve">          1. Chịu trách nhiệm trước cổ đông về hoạt động của Tổng công ty;</w:t>
            </w:r>
          </w:p>
          <w:p w:rsidR="00EA1AE1" w:rsidRPr="00EA1AE1" w:rsidRDefault="00EA1AE1" w:rsidP="00EA1AE1">
            <w:pPr>
              <w:spacing w:before="120" w:after="120" w:line="320" w:lineRule="exact"/>
              <w:jc w:val="both"/>
              <w:rPr>
                <w:rFonts w:asciiTheme="majorHAnsi" w:hAnsiTheme="majorHAnsi" w:cstheme="majorHAnsi"/>
                <w:color w:val="00B050"/>
                <w:sz w:val="26"/>
                <w:szCs w:val="26"/>
                <w:lang w:val="nl-NL"/>
              </w:rPr>
            </w:pPr>
            <w:r w:rsidRPr="00EA1AE1">
              <w:rPr>
                <w:rFonts w:asciiTheme="majorHAnsi" w:hAnsiTheme="majorHAnsi" w:cstheme="majorHAnsi"/>
                <w:color w:val="00B050"/>
                <w:sz w:val="26"/>
                <w:szCs w:val="26"/>
                <w:lang w:val="nl-NL"/>
              </w:rPr>
              <w:t xml:space="preserve">          2. Đối xử bình đẳng đối với tất cả các cổ đông và tôn trọng lợi ích của người có quyền lợi liên quan đến Tổng công ty;</w:t>
            </w:r>
          </w:p>
          <w:p w:rsidR="00EA1AE1" w:rsidRPr="00EA1AE1" w:rsidRDefault="00EA1AE1" w:rsidP="00EA1AE1">
            <w:pPr>
              <w:spacing w:before="120" w:after="120" w:line="320" w:lineRule="exact"/>
              <w:jc w:val="both"/>
              <w:rPr>
                <w:rFonts w:asciiTheme="majorHAnsi" w:hAnsiTheme="majorHAnsi" w:cstheme="majorHAnsi"/>
                <w:color w:val="00B050"/>
                <w:sz w:val="26"/>
                <w:szCs w:val="26"/>
                <w:lang w:val="nl-NL"/>
              </w:rPr>
            </w:pPr>
            <w:r w:rsidRPr="00EA1AE1">
              <w:rPr>
                <w:rFonts w:asciiTheme="majorHAnsi" w:hAnsiTheme="majorHAnsi" w:cstheme="majorHAnsi"/>
                <w:color w:val="00B050"/>
                <w:sz w:val="26"/>
                <w:szCs w:val="26"/>
                <w:lang w:val="nl-NL"/>
              </w:rPr>
              <w:t xml:space="preserve">         3. Đảm bảo hoạt động của Tổng công ty tuân thủ các quy định của pháp luật, Điều </w:t>
            </w:r>
            <w:r w:rsidRPr="00EA1AE1">
              <w:rPr>
                <w:rFonts w:asciiTheme="majorHAnsi" w:hAnsiTheme="majorHAnsi" w:cstheme="majorHAnsi"/>
                <w:color w:val="00B050"/>
                <w:sz w:val="26"/>
                <w:szCs w:val="26"/>
                <w:lang w:val="nl-NL"/>
              </w:rPr>
              <w:lastRenderedPageBreak/>
              <w:t>lệ và quy định nội bộ của Tổng công ty;</w:t>
            </w:r>
          </w:p>
          <w:p w:rsidR="00EA1AE1" w:rsidRPr="00EA1AE1" w:rsidRDefault="00EA1AE1" w:rsidP="00EA1AE1">
            <w:pPr>
              <w:spacing w:before="120" w:after="120" w:line="320" w:lineRule="exact"/>
              <w:jc w:val="both"/>
              <w:rPr>
                <w:rFonts w:asciiTheme="majorHAnsi" w:hAnsiTheme="majorHAnsi" w:cstheme="majorHAnsi"/>
                <w:color w:val="00B050"/>
                <w:sz w:val="26"/>
                <w:szCs w:val="26"/>
                <w:lang w:val="nl-NL"/>
              </w:rPr>
            </w:pPr>
            <w:r w:rsidRPr="00EA1AE1">
              <w:rPr>
                <w:rFonts w:asciiTheme="majorHAnsi" w:hAnsiTheme="majorHAnsi" w:cstheme="majorHAnsi"/>
                <w:color w:val="00B050"/>
                <w:sz w:val="26"/>
                <w:szCs w:val="26"/>
                <w:lang w:val="nl-NL"/>
              </w:rPr>
              <w:t xml:space="preserve">       </w:t>
            </w:r>
          </w:p>
          <w:p w:rsidR="00EA1AE1" w:rsidRPr="00EA1AE1" w:rsidRDefault="00EA1AE1" w:rsidP="00EA1AE1">
            <w:pPr>
              <w:spacing w:before="120" w:after="120" w:line="320" w:lineRule="exact"/>
              <w:jc w:val="both"/>
              <w:rPr>
                <w:rFonts w:asciiTheme="majorHAnsi" w:hAnsiTheme="majorHAnsi" w:cstheme="majorHAnsi"/>
                <w:color w:val="00B050"/>
                <w:sz w:val="26"/>
                <w:szCs w:val="26"/>
                <w:lang w:val="nl-NL"/>
              </w:rPr>
            </w:pPr>
          </w:p>
          <w:p w:rsidR="00EA1AE1" w:rsidRPr="00EA1AE1" w:rsidRDefault="00EA1AE1" w:rsidP="00EA1AE1">
            <w:pPr>
              <w:spacing w:before="120" w:after="120" w:line="320" w:lineRule="exact"/>
              <w:jc w:val="both"/>
              <w:rPr>
                <w:rFonts w:asciiTheme="majorHAnsi" w:hAnsiTheme="majorHAnsi" w:cstheme="majorHAnsi"/>
                <w:color w:val="00B050"/>
                <w:sz w:val="26"/>
                <w:szCs w:val="26"/>
                <w:lang w:val="nl-NL"/>
              </w:rPr>
            </w:pPr>
            <w:r w:rsidRPr="00EA1AE1">
              <w:rPr>
                <w:rFonts w:asciiTheme="majorHAnsi" w:hAnsiTheme="majorHAnsi" w:cstheme="majorHAnsi"/>
                <w:color w:val="00B050"/>
                <w:sz w:val="26"/>
                <w:szCs w:val="26"/>
                <w:lang w:val="nl-NL"/>
              </w:rPr>
              <w:t xml:space="preserve"> 4. Xây dựng quy chế nội bộ về quản trị Tổng công ty và trình Đại hội đồng cổ đông thông qua;</w:t>
            </w:r>
          </w:p>
          <w:p w:rsidR="00EA1AE1" w:rsidRPr="00EA1AE1" w:rsidRDefault="00EA1AE1" w:rsidP="00EA1AE1">
            <w:pPr>
              <w:spacing w:before="120" w:after="120" w:line="320" w:lineRule="exact"/>
              <w:jc w:val="both"/>
              <w:rPr>
                <w:rFonts w:asciiTheme="majorHAnsi" w:hAnsiTheme="majorHAnsi" w:cstheme="majorHAnsi"/>
                <w:color w:val="00B050"/>
                <w:sz w:val="26"/>
                <w:szCs w:val="26"/>
                <w:lang w:val="nl-NL"/>
              </w:rPr>
            </w:pPr>
            <w:r w:rsidRPr="00EA1AE1">
              <w:rPr>
                <w:rFonts w:asciiTheme="majorHAnsi" w:hAnsiTheme="majorHAnsi" w:cstheme="majorHAnsi"/>
                <w:color w:val="00B050"/>
                <w:sz w:val="26"/>
                <w:szCs w:val="26"/>
                <w:lang w:val="nl-NL"/>
              </w:rPr>
              <w:t xml:space="preserve">        5.  Báo cáo hoạt động của Hội đồng quản trị tại Đại hội đồng cổ đông theo quy định.</w:t>
            </w:r>
          </w:p>
          <w:p w:rsidR="003E2421" w:rsidRPr="00EA1AE1" w:rsidRDefault="003E2421" w:rsidP="004231AF">
            <w:pPr>
              <w:rPr>
                <w:rFonts w:asciiTheme="majorHAnsi" w:hAnsiTheme="majorHAnsi" w:cstheme="majorHAnsi"/>
                <w:color w:val="00B050"/>
                <w:sz w:val="26"/>
                <w:szCs w:val="26"/>
                <w:lang w:val="nl-NL" w:eastAsia="x-none"/>
              </w:rPr>
            </w:pPr>
          </w:p>
        </w:tc>
        <w:tc>
          <w:tcPr>
            <w:tcW w:w="658" w:type="pct"/>
          </w:tcPr>
          <w:p w:rsidR="003E2421" w:rsidRPr="00EA1AE1" w:rsidRDefault="003E2421" w:rsidP="009148D8">
            <w:pPr>
              <w:tabs>
                <w:tab w:val="left" w:pos="1021"/>
                <w:tab w:val="left" w:pos="1701"/>
                <w:tab w:val="left" w:pos="2835"/>
                <w:tab w:val="right" w:pos="8505"/>
              </w:tabs>
              <w:spacing w:line="280" w:lineRule="exact"/>
              <w:jc w:val="both"/>
              <w:rPr>
                <w:rFonts w:asciiTheme="majorHAnsi" w:hAnsiTheme="majorHAnsi" w:cstheme="majorHAnsi"/>
                <w:sz w:val="26"/>
                <w:szCs w:val="26"/>
              </w:rPr>
            </w:pPr>
          </w:p>
        </w:tc>
      </w:tr>
      <w:tr w:rsidR="003E2421" w:rsidRPr="006E4958" w:rsidTr="00CF27AC">
        <w:tc>
          <w:tcPr>
            <w:tcW w:w="325" w:type="pct"/>
            <w:shd w:val="clear" w:color="auto" w:fill="auto"/>
          </w:tcPr>
          <w:p w:rsidR="003E2421" w:rsidRPr="006E4958" w:rsidRDefault="003E2421"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6E4958" w:rsidRPr="006E4958" w:rsidRDefault="006E4958" w:rsidP="006E4958">
            <w:pPr>
              <w:pStyle w:val="Heading2"/>
              <w:ind w:firstLine="0"/>
              <w:rPr>
                <w:rFonts w:asciiTheme="majorHAnsi" w:hAnsiTheme="majorHAnsi" w:cstheme="majorHAnsi"/>
                <w:i w:val="0"/>
                <w:sz w:val="26"/>
                <w:szCs w:val="26"/>
              </w:rPr>
            </w:pPr>
            <w:proofErr w:type="gramStart"/>
            <w:r w:rsidRPr="006E4958">
              <w:rPr>
                <w:rFonts w:asciiTheme="majorHAnsi" w:hAnsiTheme="majorHAnsi" w:cstheme="majorHAnsi"/>
                <w:i w:val="0"/>
                <w:sz w:val="26"/>
                <w:szCs w:val="26"/>
              </w:rPr>
              <w:t>Điều 16.</w:t>
            </w:r>
            <w:proofErr w:type="gramEnd"/>
            <w:r w:rsidRPr="006E4958">
              <w:rPr>
                <w:rFonts w:asciiTheme="majorHAnsi" w:hAnsiTheme="majorHAnsi" w:cstheme="majorHAnsi"/>
                <w:i w:val="0"/>
                <w:sz w:val="26"/>
                <w:szCs w:val="26"/>
              </w:rPr>
              <w:t xml:space="preserve"> Họp Hội đồng quản trị</w:t>
            </w:r>
          </w:p>
          <w:p w:rsidR="003E2421" w:rsidRPr="006E4958" w:rsidRDefault="003E2421"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6E4958" w:rsidRPr="006E4958" w:rsidRDefault="006E4958" w:rsidP="006E4958">
            <w:pPr>
              <w:spacing w:before="120" w:after="120" w:line="320" w:lineRule="exact"/>
              <w:jc w:val="both"/>
              <w:rPr>
                <w:rFonts w:asciiTheme="majorHAnsi" w:hAnsiTheme="majorHAnsi" w:cstheme="majorHAnsi"/>
                <w:color w:val="FF0000"/>
                <w:sz w:val="26"/>
                <w:szCs w:val="26"/>
                <w:lang w:val="nl-NL"/>
              </w:rPr>
            </w:pPr>
            <w:r w:rsidRPr="006E4958">
              <w:rPr>
                <w:rFonts w:asciiTheme="majorHAnsi" w:hAnsiTheme="majorHAnsi" w:cstheme="majorHAnsi"/>
                <w:color w:val="FF0000"/>
                <w:sz w:val="26"/>
                <w:szCs w:val="26"/>
                <w:lang w:val="nl-NL"/>
              </w:rPr>
              <w:t xml:space="preserve">            1. Hội đồng quản trị tổ chức họp theo đúng trình tự được quy định tại Điều lệ Tổng công ty. Việc tổ chức họp Hội đồng quản trị, chương trình họp và các tài liệu liên quan được thông báo trước cho các thành viên Hội đồng quản trị theo thời hạn quy định của pháp luật và Điều lệ Tổng công ty. </w:t>
            </w:r>
          </w:p>
          <w:p w:rsidR="006E4958" w:rsidRPr="006E4958" w:rsidRDefault="006E4958" w:rsidP="006E4958">
            <w:pPr>
              <w:jc w:val="both"/>
              <w:rPr>
                <w:rFonts w:asciiTheme="majorHAnsi" w:hAnsiTheme="majorHAnsi" w:cstheme="majorHAnsi"/>
                <w:b/>
                <w:bCs/>
                <w:color w:val="FF0000"/>
                <w:sz w:val="26"/>
                <w:szCs w:val="26"/>
                <w:lang w:val="nl-NL"/>
              </w:rPr>
            </w:pPr>
            <w:r w:rsidRPr="006E4958">
              <w:rPr>
                <w:rFonts w:asciiTheme="majorHAnsi" w:hAnsiTheme="majorHAnsi" w:cstheme="majorHAnsi"/>
                <w:color w:val="FF0000"/>
                <w:sz w:val="26"/>
                <w:szCs w:val="26"/>
                <w:lang w:val="nl-NL"/>
              </w:rPr>
              <w:t xml:space="preserve">          2. Biên bản họp Hội đồng quản trị được lập chi tiết và rõ ràng. Thư ký và các thành viên Hội đồng quản trị tham gia vào phiên họp phải ký tên vào các biên bản cuộc họp. Biên bản họp Hội đồng quản trị được lưu giữ theo quy định của pháp luật và Điều lệ Tổng công ty.</w:t>
            </w:r>
            <w:r w:rsidRPr="006E4958">
              <w:rPr>
                <w:rFonts w:asciiTheme="majorHAnsi" w:hAnsiTheme="majorHAnsi" w:cstheme="majorHAnsi"/>
                <w:b/>
                <w:bCs/>
                <w:color w:val="FF0000"/>
                <w:sz w:val="26"/>
                <w:szCs w:val="26"/>
                <w:lang w:val="nl-NL"/>
              </w:rPr>
              <w:t xml:space="preserve"> </w:t>
            </w:r>
          </w:p>
          <w:p w:rsidR="006E4958" w:rsidRPr="006E4958" w:rsidRDefault="006E4958" w:rsidP="006E4958">
            <w:pPr>
              <w:jc w:val="both"/>
              <w:rPr>
                <w:rFonts w:asciiTheme="majorHAnsi" w:hAnsiTheme="majorHAnsi" w:cstheme="majorHAnsi"/>
                <w:b/>
                <w:bCs/>
                <w:color w:val="FF0000"/>
                <w:sz w:val="26"/>
                <w:szCs w:val="26"/>
                <w:lang w:val="nl-NL"/>
              </w:rPr>
            </w:pPr>
          </w:p>
          <w:p w:rsidR="006E4958" w:rsidRPr="006E4958" w:rsidRDefault="006E4958" w:rsidP="006E4958">
            <w:pPr>
              <w:jc w:val="both"/>
              <w:rPr>
                <w:rFonts w:asciiTheme="majorHAnsi" w:hAnsiTheme="majorHAnsi" w:cstheme="majorHAnsi"/>
                <w:b/>
                <w:bCs/>
                <w:color w:val="FF0000"/>
                <w:sz w:val="26"/>
                <w:szCs w:val="26"/>
                <w:lang w:val="nl-NL"/>
              </w:rPr>
            </w:pPr>
          </w:p>
          <w:p w:rsidR="003E2421" w:rsidRPr="006E4958" w:rsidRDefault="003E2421" w:rsidP="00D002D8">
            <w:pPr>
              <w:tabs>
                <w:tab w:val="left" w:pos="1021"/>
                <w:tab w:val="left" w:pos="1701"/>
                <w:tab w:val="left" w:pos="2835"/>
                <w:tab w:val="right" w:pos="8505"/>
              </w:tabs>
              <w:spacing w:line="280" w:lineRule="exact"/>
              <w:jc w:val="both"/>
              <w:rPr>
                <w:rFonts w:asciiTheme="majorHAnsi" w:hAnsiTheme="majorHAnsi" w:cstheme="majorHAnsi"/>
                <w:color w:val="FF0000"/>
                <w:sz w:val="26"/>
                <w:szCs w:val="26"/>
              </w:rPr>
            </w:pPr>
          </w:p>
        </w:tc>
        <w:tc>
          <w:tcPr>
            <w:tcW w:w="1582" w:type="pct"/>
            <w:shd w:val="clear" w:color="auto" w:fill="auto"/>
          </w:tcPr>
          <w:p w:rsidR="006E4958" w:rsidRPr="006E4958" w:rsidRDefault="006E4958" w:rsidP="006E4958">
            <w:pPr>
              <w:spacing w:before="120"/>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1.  Cuộc họp đầu tiên của nhiệm kỳ HĐQT để bầu Chủ tịch và ra các quyết định khác thuộc thẩm quyền được tiến hành trong thời hạn 07 (bảy) ngày làm việc, kể từ ngày kết thúc bầu cử HĐQT nhiệm kỳ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HĐQT.</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 xml:space="preserve">2. Các cuộc họp HĐQT tiến hành tại trụ sở chính của </w:t>
            </w:r>
            <w:r w:rsidRPr="006E4958">
              <w:rPr>
                <w:rFonts w:asciiTheme="majorHAnsi" w:hAnsiTheme="majorHAnsi" w:cstheme="majorHAnsi"/>
                <w:color w:val="00B050"/>
                <w:sz w:val="26"/>
                <w:szCs w:val="26"/>
                <w:lang w:val="vi-VN"/>
              </w:rPr>
              <w:t>PJICO</w:t>
            </w:r>
            <w:r w:rsidRPr="006E4958">
              <w:rPr>
                <w:rFonts w:asciiTheme="majorHAnsi" w:hAnsiTheme="majorHAnsi" w:cstheme="majorHAnsi"/>
                <w:color w:val="00B050"/>
                <w:sz w:val="26"/>
                <w:szCs w:val="26"/>
              </w:rPr>
              <w:t xml:space="preserve"> hoặc ở nơi khác theo sự nhất trí chung của các thành viên HĐQT.</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 xml:space="preserve">3. </w:t>
            </w:r>
            <w:r w:rsidRPr="006E4958">
              <w:rPr>
                <w:rFonts w:asciiTheme="majorHAnsi" w:hAnsiTheme="majorHAnsi" w:cstheme="majorHAnsi"/>
                <w:color w:val="00B050"/>
                <w:sz w:val="26"/>
                <w:szCs w:val="26"/>
                <w:lang w:val="vi-VN"/>
              </w:rPr>
              <w:t xml:space="preserve">Chủ tịch HĐQT phải triệu tập các cuộc họp HĐQT thường kỳ, lập chương trình nghị sự, thời gian và địa điểm họp ít nhất 05 ngày </w:t>
            </w:r>
            <w:r w:rsidRPr="006E4958">
              <w:rPr>
                <w:rFonts w:asciiTheme="majorHAnsi" w:hAnsiTheme="majorHAnsi" w:cstheme="majorHAnsi"/>
                <w:color w:val="00B050"/>
                <w:sz w:val="26"/>
                <w:szCs w:val="26"/>
              </w:rPr>
              <w:t xml:space="preserve">làm việc </w:t>
            </w:r>
            <w:r w:rsidRPr="006E4958">
              <w:rPr>
                <w:rFonts w:asciiTheme="majorHAnsi" w:hAnsiTheme="majorHAnsi" w:cstheme="majorHAnsi"/>
                <w:color w:val="00B050"/>
                <w:sz w:val="26"/>
                <w:szCs w:val="26"/>
                <w:lang w:val="vi-VN"/>
              </w:rPr>
              <w:t>trước ngày họp dự kiến. Chủ tịch HĐQT triệu tập khi thấy cần thiết, nhưng ít nhất là mỗi quý phải họp 01 lần.</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 xml:space="preserve">4. Trong trường hợp cần thiết, Chủ tịch HĐQT phải triệu tập họp bất thường, trong thời hạn 07 ngày làm việc, kể từ ngày </w:t>
            </w:r>
            <w:r w:rsidRPr="006E4958">
              <w:rPr>
                <w:rFonts w:asciiTheme="majorHAnsi" w:hAnsiTheme="majorHAnsi" w:cstheme="majorHAnsi"/>
                <w:color w:val="00B050"/>
                <w:sz w:val="26"/>
                <w:szCs w:val="26"/>
              </w:rPr>
              <w:lastRenderedPageBreak/>
              <w:t xml:space="preserve">nhận được một trong các đề nghị của TGĐ hoặc ít nhất 05 người quản lý khác; hoặc 02 thành viên HĐQT; hoặc thành viên HĐQT độc lập. Trường hợp Chủ tịch không triệu tập họp HĐQT theo đề nghị thì Chủ tịch phải chịu trách nhiệm về những thiệt hại xảy ra đối với </w:t>
            </w:r>
            <w:r w:rsidRPr="006E4958">
              <w:rPr>
                <w:rFonts w:asciiTheme="majorHAnsi" w:hAnsiTheme="majorHAnsi" w:cstheme="majorHAnsi"/>
                <w:color w:val="00B050"/>
                <w:sz w:val="26"/>
                <w:szCs w:val="26"/>
                <w:lang w:val="vi-VN"/>
              </w:rPr>
              <w:t>PJICO</w:t>
            </w:r>
            <w:r w:rsidRPr="006E4958">
              <w:rPr>
                <w:rFonts w:asciiTheme="majorHAnsi" w:hAnsiTheme="majorHAnsi" w:cstheme="majorHAnsi"/>
                <w:color w:val="00B050"/>
                <w:sz w:val="26"/>
                <w:szCs w:val="26"/>
              </w:rPr>
              <w:t>; trong trường hợp này, người đề nghị họp HĐQT có quyền triệu tập họp HĐQT, các thành viên HĐQT dự họp bỏ phiếu bầu chủ tọa cuộc họp.</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 xml:space="preserve">5. Chủ tịch HĐQT hoặc người triệu tập họp HĐQT phải gửi thông báo mời họp chậm nhất 05 ngày làm việc trước ngày họp. Thông báo mời họp phải xác định cụ thể thời gian và địa điểm họp, chương trình, các vấn đề thảo luận và quyết định. Kèm theo thông báo mời họp phải có tài liệu sử dụng tại cuộc họp (trừ một số tình huống đột xuất và khẩn cấp). Thông báo mời họp được gửi bằng bưu điện, fax, thư điện tử hoặc phương tiện khác, nhưng phải bảo đảm đến được địa chỉ liên lạc của từng thành viên HĐQT được đăng ký tại </w:t>
            </w:r>
            <w:r w:rsidRPr="006E4958">
              <w:rPr>
                <w:rFonts w:asciiTheme="majorHAnsi" w:hAnsiTheme="majorHAnsi" w:cstheme="majorHAnsi"/>
                <w:color w:val="00B050"/>
                <w:sz w:val="26"/>
                <w:szCs w:val="26"/>
                <w:lang w:val="vi-VN"/>
              </w:rPr>
              <w:t>PJICO.</w:t>
            </w:r>
            <w:r w:rsidRPr="006E4958">
              <w:rPr>
                <w:rFonts w:asciiTheme="majorHAnsi" w:hAnsiTheme="majorHAnsi" w:cstheme="majorHAnsi"/>
                <w:color w:val="00B050"/>
                <w:sz w:val="26"/>
                <w:szCs w:val="26"/>
              </w:rPr>
              <w:t xml:space="preserve"> </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 xml:space="preserve">6. Các cuộc họp hoặc trường hợp lấy ý kiến của các thành viên HĐQT được coi là hợp lệ khi có 3/4 (ba phần tư) tổng số thành viên HĐQT tham dự. Trường hợp cuộc họp </w:t>
            </w:r>
            <w:r w:rsidRPr="006E4958">
              <w:rPr>
                <w:rFonts w:asciiTheme="majorHAnsi" w:hAnsiTheme="majorHAnsi" w:cstheme="majorHAnsi"/>
                <w:color w:val="00B050"/>
                <w:sz w:val="26"/>
                <w:szCs w:val="26"/>
              </w:rPr>
              <w:lastRenderedPageBreak/>
              <w:t>được triệu tập theo quy định khoản này không đủ số thành viên dự họp theo quy định thì được triệu tập lần thứ hai trong thời hạn 07 ngày làm việc, kể từ ngày dự định họp lần thứ nhất. Trường hợp này, cuộc họp được tiến hành nếu có hơn một nửa số thành viên HĐQT dự họp.</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7. Chủ tịch HĐQT hoặc thành viên HĐQT được Chủ tịch HĐQT ủy quyền triệu tập và chủ trì cuộc họp của HĐQT.</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8. Thành viên HĐQT được coi là tham dự và biểu quyết tại cuộc họp trong trường hợp sau đây:</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a) Tham dự và biểu quyết trực tiếp tại cuộc họp;</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b) Ủy quyền cho người khác đến dự họp theo quy định tại khoản 5 Điều 11;</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c) Tham dự và biểu quyết thông qua hội nghị trực tuyến hoặc hình thức tương tự khác;</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d) Gửi phiếu biểu quyết đến cuộc họp thông qua thư, fax, thư điện tử.</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rPr>
              <w:t xml:space="preserve">Trường hợp gửi phiếu biểu quyết đến cuộc họp thông qua thư, phiếu biểu quyết phải đựng trong phong bì kín và phải được </w:t>
            </w:r>
            <w:r w:rsidRPr="006E4958">
              <w:rPr>
                <w:rFonts w:asciiTheme="majorHAnsi" w:hAnsiTheme="majorHAnsi" w:cstheme="majorHAnsi"/>
                <w:color w:val="00B050"/>
                <w:sz w:val="26"/>
                <w:szCs w:val="26"/>
              </w:rPr>
              <w:lastRenderedPageBreak/>
              <w:t>chuyển đến Chủ tịch HĐQT chậm nhất một giờ trước khi khai mạc. Phiếu biểu quyết chỉ được mở trước sự chứng kiến của tất cả những người dự họp.</w:t>
            </w:r>
          </w:p>
          <w:p w:rsidR="006E4958" w:rsidRPr="006E4958" w:rsidRDefault="006E4958" w:rsidP="006E4958">
            <w:pPr>
              <w:spacing w:before="120"/>
              <w:ind w:firstLine="567"/>
              <w:jc w:val="both"/>
              <w:rPr>
                <w:rFonts w:asciiTheme="majorHAnsi" w:hAnsiTheme="majorHAnsi" w:cstheme="majorHAnsi"/>
                <w:color w:val="00B050"/>
                <w:sz w:val="26"/>
                <w:szCs w:val="26"/>
              </w:rPr>
            </w:pPr>
            <w:r w:rsidRPr="006E4958">
              <w:rPr>
                <w:rFonts w:asciiTheme="majorHAnsi" w:hAnsiTheme="majorHAnsi" w:cstheme="majorHAnsi"/>
                <w:color w:val="00B050"/>
                <w:sz w:val="26"/>
                <w:szCs w:val="26"/>
                <w:lang w:val="vi-VN"/>
              </w:rPr>
              <w:t>9</w:t>
            </w:r>
            <w:r w:rsidRPr="006E4958">
              <w:rPr>
                <w:rFonts w:asciiTheme="majorHAnsi" w:hAnsiTheme="majorHAnsi" w:cstheme="majorHAnsi"/>
                <w:color w:val="00B050"/>
                <w:sz w:val="26"/>
                <w:szCs w:val="26"/>
              </w:rPr>
              <w:t>. Nghị quyết, quyết định của HĐQT được thông qua nếu được đa số (trên 50%) thành viên biểu quyết tán thành; trường hợp số phiếu ngang nhau thì bên có phiếu của Chủ tịch HĐQT là quyết định. Thành viên HĐQT có quyền bảo lưu ý kiến của mình. Nghị quyết, quyết định và các tài liệu họp của HĐQT được lập bằng tiếng Việt.</w:t>
            </w:r>
          </w:p>
          <w:p w:rsidR="006E4958" w:rsidRPr="006E4958" w:rsidRDefault="006E4958" w:rsidP="006E4958">
            <w:pPr>
              <w:spacing w:before="120"/>
              <w:ind w:firstLine="567"/>
              <w:jc w:val="both"/>
              <w:rPr>
                <w:rFonts w:asciiTheme="majorHAnsi" w:eastAsia="Times New Roman" w:hAnsiTheme="majorHAnsi" w:cstheme="majorHAnsi"/>
                <w:color w:val="00B050"/>
                <w:sz w:val="26"/>
                <w:szCs w:val="26"/>
              </w:rPr>
            </w:pPr>
            <w:r w:rsidRPr="006E4958">
              <w:rPr>
                <w:rFonts w:asciiTheme="majorHAnsi" w:hAnsiTheme="majorHAnsi" w:cstheme="majorHAnsi"/>
                <w:color w:val="00B050"/>
                <w:sz w:val="26"/>
                <w:szCs w:val="26"/>
              </w:rPr>
              <w:t>1</w:t>
            </w:r>
            <w:r w:rsidRPr="006E4958">
              <w:rPr>
                <w:rFonts w:asciiTheme="majorHAnsi" w:hAnsiTheme="majorHAnsi" w:cstheme="majorHAnsi"/>
                <w:color w:val="00B050"/>
                <w:sz w:val="26"/>
                <w:szCs w:val="26"/>
                <w:lang w:val="vi-VN"/>
              </w:rPr>
              <w:t>0</w:t>
            </w:r>
            <w:r w:rsidRPr="006E4958">
              <w:rPr>
                <w:rFonts w:asciiTheme="majorHAnsi" w:hAnsiTheme="majorHAnsi" w:cstheme="majorHAnsi"/>
                <w:color w:val="00B050"/>
                <w:sz w:val="26"/>
                <w:szCs w:val="26"/>
              </w:rPr>
              <w:t xml:space="preserve">. Nội dung các vấn đề thảo luận, các ý kiến phát biểu, kết quả biểu quyết, các nghị quyết được HĐQT thông qua, kết luận của các cuộc họp phải được ghi thành Biên bản. </w:t>
            </w:r>
          </w:p>
          <w:p w:rsidR="003E2421" w:rsidRPr="006E4958" w:rsidRDefault="003E2421" w:rsidP="004231AF">
            <w:pPr>
              <w:rPr>
                <w:rFonts w:asciiTheme="majorHAnsi" w:hAnsiTheme="majorHAnsi" w:cstheme="majorHAnsi"/>
                <w:color w:val="00B050"/>
                <w:sz w:val="26"/>
                <w:szCs w:val="26"/>
                <w:lang w:val="nl-NL" w:eastAsia="x-none"/>
              </w:rPr>
            </w:pPr>
          </w:p>
        </w:tc>
        <w:tc>
          <w:tcPr>
            <w:tcW w:w="658" w:type="pct"/>
          </w:tcPr>
          <w:p w:rsidR="003E2421" w:rsidRPr="006E4958" w:rsidRDefault="006E4958" w:rsidP="009148D8">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lastRenderedPageBreak/>
              <w:t>Theo Quy chế mẫu và Điều lệ</w:t>
            </w:r>
          </w:p>
        </w:tc>
      </w:tr>
      <w:tr w:rsidR="003E2421" w:rsidRPr="00247342" w:rsidTr="00CF27AC">
        <w:tc>
          <w:tcPr>
            <w:tcW w:w="325" w:type="pct"/>
            <w:shd w:val="clear" w:color="auto" w:fill="auto"/>
          </w:tcPr>
          <w:p w:rsidR="003E2421" w:rsidRPr="00247342" w:rsidRDefault="003E2421"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A441A4" w:rsidRPr="00770C1B" w:rsidRDefault="00A441A4" w:rsidP="00A441A4">
            <w:pPr>
              <w:jc w:val="both"/>
              <w:rPr>
                <w:b/>
                <w:bCs/>
                <w:sz w:val="26"/>
                <w:szCs w:val="26"/>
                <w:lang w:val="nl-NL"/>
              </w:rPr>
            </w:pPr>
            <w:r w:rsidRPr="00770C1B">
              <w:rPr>
                <w:b/>
                <w:bCs/>
                <w:sz w:val="26"/>
                <w:szCs w:val="26"/>
                <w:lang w:val="nl-NL"/>
              </w:rPr>
              <w:t>Điều 17. Thù lao của Hội đồng quản trị</w:t>
            </w:r>
          </w:p>
          <w:p w:rsidR="003E2421" w:rsidRPr="00A9163A" w:rsidRDefault="003E2421"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A441A4" w:rsidRPr="00A441A4" w:rsidRDefault="00A441A4" w:rsidP="001312FF">
            <w:pPr>
              <w:numPr>
                <w:ilvl w:val="0"/>
                <w:numId w:val="16"/>
              </w:numPr>
              <w:tabs>
                <w:tab w:val="clear" w:pos="851"/>
                <w:tab w:val="num" w:pos="720"/>
              </w:tabs>
              <w:spacing w:before="120" w:after="120" w:line="320" w:lineRule="exact"/>
              <w:ind w:left="720" w:hanging="720"/>
              <w:jc w:val="both"/>
              <w:rPr>
                <w:color w:val="FF0000"/>
                <w:sz w:val="26"/>
                <w:szCs w:val="26"/>
                <w:lang w:val="nl-NL"/>
              </w:rPr>
            </w:pPr>
            <w:r w:rsidRPr="00A441A4">
              <w:rPr>
                <w:color w:val="FF0000"/>
                <w:sz w:val="26"/>
                <w:szCs w:val="26"/>
                <w:lang w:val="nl-NL"/>
              </w:rPr>
              <w:t>Thù lao của Hội đồng quản trị được Đại hội đồng cổ đông thông qua hàng năm và được công bố theo quy định.</w:t>
            </w:r>
          </w:p>
          <w:p w:rsidR="00A441A4" w:rsidRPr="00A441A4" w:rsidRDefault="00A441A4" w:rsidP="001312FF">
            <w:pPr>
              <w:numPr>
                <w:ilvl w:val="0"/>
                <w:numId w:val="16"/>
              </w:numPr>
              <w:tabs>
                <w:tab w:val="clear" w:pos="851"/>
                <w:tab w:val="num" w:pos="720"/>
              </w:tabs>
              <w:spacing w:before="120" w:after="120" w:line="320" w:lineRule="exact"/>
              <w:ind w:left="720" w:hanging="720"/>
              <w:jc w:val="both"/>
              <w:rPr>
                <w:color w:val="FF0000"/>
                <w:sz w:val="26"/>
                <w:szCs w:val="26"/>
                <w:lang w:val="nl-NL"/>
              </w:rPr>
            </w:pPr>
            <w:r w:rsidRPr="00A441A4">
              <w:rPr>
                <w:color w:val="FF0000"/>
                <w:sz w:val="26"/>
                <w:szCs w:val="26"/>
                <w:lang w:val="nl-NL"/>
              </w:rPr>
              <w:t xml:space="preserve">Trường hợp thành viên Hội đồng quản trị kiêm nhiệm chức danh trong bộ máy điều hành của Tổng công ty và các công ty con thì thù lao được công bố phải bao gồm các khoản lương, thưởng gắn với </w:t>
            </w:r>
            <w:r w:rsidRPr="00A441A4">
              <w:rPr>
                <w:color w:val="FF0000"/>
                <w:sz w:val="26"/>
                <w:szCs w:val="26"/>
                <w:lang w:val="nl-NL"/>
              </w:rPr>
              <w:lastRenderedPageBreak/>
              <w:t>chức danh điều hành và các khoản thù lao khác.</w:t>
            </w:r>
          </w:p>
          <w:p w:rsidR="00A441A4" w:rsidRPr="00A441A4" w:rsidRDefault="00A441A4" w:rsidP="001312FF">
            <w:pPr>
              <w:numPr>
                <w:ilvl w:val="0"/>
                <w:numId w:val="16"/>
              </w:numPr>
              <w:tabs>
                <w:tab w:val="clear" w:pos="851"/>
                <w:tab w:val="num" w:pos="720"/>
              </w:tabs>
              <w:spacing w:before="120" w:after="120" w:line="320" w:lineRule="exact"/>
              <w:ind w:left="720" w:hanging="720"/>
              <w:jc w:val="both"/>
              <w:rPr>
                <w:color w:val="FF0000"/>
                <w:sz w:val="26"/>
                <w:szCs w:val="26"/>
                <w:lang w:val="nl-NL"/>
              </w:rPr>
            </w:pPr>
            <w:r w:rsidRPr="00A441A4">
              <w:rPr>
                <w:color w:val="FF0000"/>
                <w:sz w:val="26"/>
                <w:szCs w:val="26"/>
                <w:lang w:val="nl-NL"/>
              </w:rPr>
              <w:t>Thù lao, các khoản lợi ích khác và chi phí do Tổng công ty thanh toán, cấp cho từng thành viên Hội đồng quản trị được công bố chi tiết trong Báo cáo thường niên của Tổng công ty.</w:t>
            </w:r>
          </w:p>
          <w:p w:rsidR="00A441A4" w:rsidRPr="00A441A4" w:rsidRDefault="00A441A4" w:rsidP="00A441A4">
            <w:pPr>
              <w:jc w:val="both"/>
              <w:rPr>
                <w:b/>
                <w:color w:val="FF0000"/>
                <w:sz w:val="26"/>
                <w:szCs w:val="26"/>
                <w:lang w:val="nl-NL"/>
              </w:rPr>
            </w:pPr>
          </w:p>
          <w:p w:rsidR="003E2421" w:rsidRPr="00A441A4" w:rsidRDefault="003E2421" w:rsidP="00D002D8">
            <w:pPr>
              <w:tabs>
                <w:tab w:val="left" w:pos="1021"/>
                <w:tab w:val="left" w:pos="1701"/>
                <w:tab w:val="left" w:pos="2835"/>
                <w:tab w:val="right" w:pos="8505"/>
              </w:tabs>
              <w:spacing w:line="280" w:lineRule="exact"/>
              <w:jc w:val="both"/>
              <w:rPr>
                <w:rFonts w:asciiTheme="majorHAnsi" w:hAnsiTheme="majorHAnsi" w:cstheme="majorHAnsi"/>
                <w:color w:val="FF0000"/>
              </w:rPr>
            </w:pPr>
          </w:p>
        </w:tc>
        <w:tc>
          <w:tcPr>
            <w:tcW w:w="1582" w:type="pct"/>
            <w:shd w:val="clear" w:color="auto" w:fill="auto"/>
          </w:tcPr>
          <w:p w:rsidR="00A441A4" w:rsidRPr="00A441A4" w:rsidRDefault="00A441A4" w:rsidP="00A441A4">
            <w:pPr>
              <w:pStyle w:val="NormalWeb"/>
              <w:shd w:val="clear" w:color="auto" w:fill="FFFFFF"/>
              <w:spacing w:before="120" w:beforeAutospacing="0" w:after="0" w:afterAutospacing="0" w:line="276" w:lineRule="auto"/>
              <w:ind w:right="30"/>
              <w:jc w:val="both"/>
              <w:rPr>
                <w:rFonts w:eastAsiaTheme="minorHAnsi"/>
                <w:color w:val="00B050"/>
                <w:sz w:val="26"/>
                <w:szCs w:val="26"/>
                <w:lang w:val="nl-NL"/>
              </w:rPr>
            </w:pPr>
            <w:r w:rsidRPr="00A441A4">
              <w:rPr>
                <w:color w:val="00B050"/>
                <w:sz w:val="26"/>
                <w:szCs w:val="26"/>
                <w:lang w:val="vi-VN"/>
              </w:rPr>
              <w:lastRenderedPageBreak/>
              <w:t xml:space="preserve">1. </w:t>
            </w:r>
            <w:r w:rsidRPr="00A441A4">
              <w:rPr>
                <w:rFonts w:eastAsiaTheme="minorHAnsi"/>
                <w:color w:val="00B050"/>
                <w:sz w:val="26"/>
                <w:szCs w:val="26"/>
                <w:lang w:val="nl-NL"/>
              </w:rPr>
              <w:t xml:space="preserve">Thành viên Hội đồng quản trị (không tính các đại diện được ủy quyền) được nhận thù lao cho công việc của mình dưới tư cách là thành viên Hội đồng quản trị. Tổng mức thù lao cho Hội đồng quản trị do Đại hội đồng cổ đông quyết định. Khoản thù lao này được chia cho các thành viên Hội đồng </w:t>
            </w:r>
            <w:r w:rsidRPr="00A441A4">
              <w:rPr>
                <w:rFonts w:eastAsiaTheme="minorHAnsi"/>
                <w:color w:val="00B050"/>
                <w:sz w:val="26"/>
                <w:szCs w:val="26"/>
                <w:lang w:val="nl-NL"/>
              </w:rPr>
              <w:lastRenderedPageBreak/>
              <w:t>quản trị theo thỏa thuận trong Hội đồng quản trị hoặc chia đều trong trường hợp không thỏa thuận được.</w:t>
            </w:r>
          </w:p>
          <w:p w:rsidR="00A441A4" w:rsidRPr="00A441A4" w:rsidRDefault="00A441A4" w:rsidP="00A441A4">
            <w:pPr>
              <w:pStyle w:val="NormalWeb"/>
              <w:shd w:val="clear" w:color="auto" w:fill="FFFFFF"/>
              <w:spacing w:before="120" w:beforeAutospacing="0" w:after="0" w:afterAutospacing="0" w:line="276" w:lineRule="auto"/>
              <w:ind w:right="30"/>
              <w:jc w:val="both"/>
              <w:rPr>
                <w:rFonts w:eastAsiaTheme="minorHAnsi"/>
                <w:color w:val="00B050"/>
                <w:sz w:val="26"/>
                <w:szCs w:val="26"/>
                <w:lang w:val="nl-NL"/>
              </w:rPr>
            </w:pPr>
            <w:r w:rsidRPr="00A441A4">
              <w:rPr>
                <w:rFonts w:eastAsiaTheme="minorHAnsi"/>
                <w:color w:val="00B050"/>
                <w:sz w:val="26"/>
                <w:szCs w:val="26"/>
                <w:lang w:val="nl-NL"/>
              </w:rPr>
              <w:t>2. Tổng số tiền trả cho từng thành viên Hội đồng quản trị bao gồm thù lao, chi phí, hoa hồng, quyền mua cổ phần và các lợi ích khác được hưởng từ Tổng công ty, công ty con, công ty liên kết của Công ty và các công ty khác mà thành viên Hội đồng quản trị là đại diện phần vốn góp phải được công bố chi tiết trong Báo cáo thường niên của Công ty. Thù lao của thành viên Hội đồng quản trị phải được thể hiện thành mục riêng trong Báo cáo tài chính hàng năm của Tổng công ty.</w:t>
            </w:r>
          </w:p>
          <w:p w:rsidR="00A441A4" w:rsidRPr="00A441A4" w:rsidRDefault="00A441A4" w:rsidP="00A441A4">
            <w:pPr>
              <w:pStyle w:val="NormalWeb"/>
              <w:shd w:val="clear" w:color="auto" w:fill="FFFFFF"/>
              <w:spacing w:before="120" w:beforeAutospacing="0" w:after="0" w:afterAutospacing="0" w:line="276" w:lineRule="auto"/>
              <w:ind w:right="30"/>
              <w:jc w:val="both"/>
              <w:rPr>
                <w:rFonts w:eastAsiaTheme="minorHAnsi"/>
                <w:color w:val="00B050"/>
                <w:sz w:val="26"/>
                <w:szCs w:val="26"/>
                <w:lang w:val="nl-NL"/>
              </w:rPr>
            </w:pPr>
            <w:r w:rsidRPr="00A441A4">
              <w:rPr>
                <w:rFonts w:eastAsiaTheme="minorHAnsi"/>
                <w:color w:val="00B050"/>
                <w:sz w:val="26"/>
                <w:szCs w:val="26"/>
                <w:lang w:val="nl-NL"/>
              </w:rPr>
              <w:t xml:space="preserve">3. Thành viên Hội đồng quản trị nắm giữ chức vụ điều hành hoặc thành viên Hội đồng quản trị làm việc tại các tiểu ban của Hội đồng quản trị hoặc thực hiện những công việc khác mà theo Hội đồng quản trị là nằm ngoài phạm vi nhiệm vụ thông thường của một thành viên Hội đồng quản trị, có thể được trả thêm thù lao dưới dạng </w:t>
            </w:r>
            <w:r w:rsidRPr="00A441A4">
              <w:rPr>
                <w:rFonts w:eastAsiaTheme="minorHAnsi"/>
                <w:color w:val="00B050"/>
                <w:sz w:val="26"/>
                <w:szCs w:val="26"/>
                <w:lang w:val="nl-NL"/>
              </w:rPr>
              <w:lastRenderedPageBreak/>
              <w:t>một khoản tiền công trọn gói theo từng lần, lương, hoa hồng, phần trăm lợi nhuận hoặc dưới hình thức khác theo quyết định của Hội đồng quản trị.</w:t>
            </w:r>
          </w:p>
          <w:p w:rsidR="00A441A4" w:rsidRPr="00A441A4" w:rsidRDefault="00A441A4" w:rsidP="00A441A4">
            <w:pPr>
              <w:pStyle w:val="NormalWeb"/>
              <w:shd w:val="clear" w:color="auto" w:fill="FFFFFF"/>
              <w:spacing w:before="120" w:beforeAutospacing="0" w:after="0" w:afterAutospacing="0" w:line="276" w:lineRule="auto"/>
              <w:ind w:right="30"/>
              <w:jc w:val="both"/>
              <w:rPr>
                <w:rFonts w:eastAsiaTheme="minorHAnsi"/>
                <w:color w:val="00B050"/>
                <w:sz w:val="26"/>
                <w:szCs w:val="26"/>
                <w:lang w:val="nl-NL"/>
              </w:rPr>
            </w:pPr>
            <w:r w:rsidRPr="00A441A4">
              <w:rPr>
                <w:rFonts w:eastAsiaTheme="minorHAnsi"/>
                <w:color w:val="00B050"/>
                <w:sz w:val="26"/>
                <w:szCs w:val="26"/>
                <w:lang w:val="nl-NL"/>
              </w:rPr>
              <w:t>4.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 .</w:t>
            </w:r>
          </w:p>
          <w:p w:rsidR="003E2421" w:rsidRPr="00A441A4" w:rsidRDefault="003E2421" w:rsidP="004231AF">
            <w:pPr>
              <w:rPr>
                <w:color w:val="00B050"/>
                <w:sz w:val="26"/>
                <w:szCs w:val="26"/>
                <w:lang w:val="nl-NL" w:eastAsia="x-none"/>
              </w:rPr>
            </w:pPr>
          </w:p>
        </w:tc>
        <w:tc>
          <w:tcPr>
            <w:tcW w:w="658" w:type="pct"/>
          </w:tcPr>
          <w:p w:rsidR="003E2421" w:rsidRDefault="00A441A4"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lastRenderedPageBreak/>
              <w:t>Điều lệ mẫu</w:t>
            </w:r>
          </w:p>
        </w:tc>
      </w:tr>
      <w:tr w:rsidR="003E2421" w:rsidRPr="00247342" w:rsidTr="00CF27AC">
        <w:tc>
          <w:tcPr>
            <w:tcW w:w="325" w:type="pct"/>
            <w:shd w:val="clear" w:color="auto" w:fill="auto"/>
          </w:tcPr>
          <w:p w:rsidR="003E2421" w:rsidRPr="00247342" w:rsidRDefault="003E2421"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E4686E" w:rsidRPr="00770C1B" w:rsidRDefault="00E4686E" w:rsidP="00E4686E">
            <w:pPr>
              <w:tabs>
                <w:tab w:val="num" w:pos="720"/>
                <w:tab w:val="left" w:pos="3540"/>
              </w:tabs>
              <w:jc w:val="both"/>
              <w:rPr>
                <w:b/>
                <w:sz w:val="26"/>
                <w:szCs w:val="26"/>
                <w:lang w:val="nl-NL"/>
              </w:rPr>
            </w:pPr>
            <w:r w:rsidRPr="00770C1B">
              <w:rPr>
                <w:b/>
                <w:sz w:val="26"/>
                <w:szCs w:val="26"/>
                <w:lang w:val="nl-NL"/>
              </w:rPr>
              <w:t>Điều 19. Thư ký Tổng công ty</w:t>
            </w:r>
            <w:r w:rsidRPr="00770C1B">
              <w:rPr>
                <w:b/>
                <w:sz w:val="26"/>
                <w:szCs w:val="26"/>
                <w:lang w:val="nl-NL"/>
              </w:rPr>
              <w:tab/>
            </w:r>
          </w:p>
          <w:p w:rsidR="003E2421" w:rsidRPr="00A9163A" w:rsidRDefault="003E2421"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3E2421" w:rsidRPr="00247342" w:rsidRDefault="003E2421"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3E2421" w:rsidRPr="00626B75" w:rsidRDefault="003E2421" w:rsidP="004231AF">
            <w:pPr>
              <w:rPr>
                <w:color w:val="00B050"/>
                <w:sz w:val="26"/>
                <w:szCs w:val="26"/>
                <w:lang w:val="nl-NL" w:eastAsia="x-none"/>
              </w:rPr>
            </w:pPr>
          </w:p>
        </w:tc>
        <w:tc>
          <w:tcPr>
            <w:tcW w:w="658" w:type="pct"/>
          </w:tcPr>
          <w:p w:rsidR="003E2421" w:rsidRDefault="00E4686E"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t>Bỏ Điều này</w:t>
            </w:r>
          </w:p>
        </w:tc>
      </w:tr>
      <w:tr w:rsidR="003E2421" w:rsidRPr="00247342" w:rsidTr="00CF27AC">
        <w:tc>
          <w:tcPr>
            <w:tcW w:w="325" w:type="pct"/>
            <w:shd w:val="clear" w:color="auto" w:fill="auto"/>
          </w:tcPr>
          <w:p w:rsidR="003E2421" w:rsidRPr="00247342" w:rsidRDefault="003E2421"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3E2421" w:rsidRPr="00A9163A" w:rsidRDefault="003E2421"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3E2421" w:rsidRPr="00247342" w:rsidRDefault="003E2421"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E82C8B" w:rsidRPr="00E82C8B" w:rsidRDefault="00E82C8B" w:rsidP="00E82C8B">
            <w:pPr>
              <w:jc w:val="both"/>
              <w:rPr>
                <w:b/>
                <w:color w:val="00B050"/>
                <w:sz w:val="26"/>
                <w:szCs w:val="26"/>
                <w:lang w:val="nl-NL"/>
              </w:rPr>
            </w:pPr>
            <w:r w:rsidRPr="00E82C8B">
              <w:rPr>
                <w:b/>
                <w:color w:val="00B050"/>
                <w:sz w:val="26"/>
                <w:szCs w:val="26"/>
                <w:lang w:val="nl-NL"/>
              </w:rPr>
              <w:t>Điều 19. Thành lập và hoạt động của Ban kiểm toán nội bộ</w:t>
            </w:r>
          </w:p>
          <w:p w:rsidR="00E82C8B" w:rsidRPr="00E82C8B" w:rsidRDefault="00E82C8B" w:rsidP="00E82C8B">
            <w:pPr>
              <w:jc w:val="both"/>
              <w:rPr>
                <w:b/>
                <w:color w:val="00B050"/>
                <w:sz w:val="26"/>
                <w:szCs w:val="26"/>
                <w:lang w:val="nl-NL"/>
              </w:rPr>
            </w:pPr>
            <w:r w:rsidRPr="00E82C8B">
              <w:rPr>
                <w:bCs/>
                <w:color w:val="00B050"/>
                <w:sz w:val="26"/>
                <w:szCs w:val="26"/>
                <w:lang w:val="nl-NL"/>
              </w:rPr>
              <w:t>Hội đồng quản trị chịu trách nhiệm thành lập  Ban Kiểm toán nội bộ trực thuộc Hội đồng quản trị, và ban hành quy chế tổ chức và hoạt động của Ban Kiểm toán nội bộ phù hợp với Điều lệ và quy định pháp luật hiện hành</w:t>
            </w:r>
          </w:p>
          <w:p w:rsidR="00E82C8B" w:rsidRPr="00E82C8B" w:rsidRDefault="00E82C8B" w:rsidP="00E82C8B">
            <w:pPr>
              <w:jc w:val="both"/>
              <w:rPr>
                <w:bCs/>
                <w:color w:val="00B050"/>
                <w:sz w:val="26"/>
                <w:szCs w:val="26"/>
                <w:lang w:val="nl-NL"/>
              </w:rPr>
            </w:pPr>
            <w:r w:rsidRPr="00E82C8B">
              <w:rPr>
                <w:bCs/>
                <w:color w:val="00B050"/>
                <w:sz w:val="26"/>
                <w:szCs w:val="26"/>
                <w:lang w:val="nl-NL"/>
              </w:rPr>
              <w:lastRenderedPageBreak/>
              <w:t>1. Các tiêu chuẩn của thành viên Ban Kiểm toán nội bộ:</w:t>
            </w:r>
          </w:p>
          <w:p w:rsidR="00E82C8B" w:rsidRPr="00E82C8B" w:rsidRDefault="00E82C8B" w:rsidP="00E82C8B">
            <w:pPr>
              <w:spacing w:line="300" w:lineRule="auto"/>
              <w:jc w:val="both"/>
              <w:rPr>
                <w:bCs/>
                <w:color w:val="00B050"/>
                <w:sz w:val="26"/>
                <w:szCs w:val="26"/>
                <w:lang w:val="nl-NL"/>
              </w:rPr>
            </w:pPr>
            <w:r w:rsidRPr="00E82C8B">
              <w:rPr>
                <w:bCs/>
                <w:color w:val="00B050"/>
                <w:sz w:val="26"/>
                <w:szCs w:val="26"/>
                <w:lang w:val="nl-NL"/>
              </w:rPr>
              <w:t>Kiểm toán viên nội bộ phải có đủ các tiêu chuẩn sau:</w:t>
            </w:r>
          </w:p>
          <w:p w:rsidR="00E82C8B" w:rsidRPr="00E82C8B" w:rsidRDefault="00E82C8B" w:rsidP="00E82C8B">
            <w:pPr>
              <w:ind w:firstLine="562"/>
              <w:jc w:val="both"/>
              <w:rPr>
                <w:bCs/>
                <w:color w:val="00B050"/>
                <w:sz w:val="26"/>
                <w:szCs w:val="26"/>
                <w:lang w:val="nl-NL"/>
              </w:rPr>
            </w:pPr>
            <w:r w:rsidRPr="00E82C8B">
              <w:rPr>
                <w:bCs/>
                <w:color w:val="00B050"/>
                <w:sz w:val="26"/>
                <w:szCs w:val="26"/>
                <w:lang w:val="nl-NL"/>
              </w:rPr>
              <w:t>-  Có phẩm chất trung thực, ý thức chấp hành pháp luật;</w:t>
            </w:r>
          </w:p>
          <w:p w:rsidR="00E82C8B" w:rsidRPr="00E82C8B" w:rsidRDefault="00E82C8B" w:rsidP="00E82C8B">
            <w:pPr>
              <w:ind w:firstLine="562"/>
              <w:jc w:val="both"/>
              <w:rPr>
                <w:bCs/>
                <w:color w:val="00B050"/>
                <w:sz w:val="26"/>
                <w:szCs w:val="26"/>
                <w:lang w:val="nl-NL"/>
              </w:rPr>
            </w:pPr>
            <w:r w:rsidRPr="00E82C8B">
              <w:rPr>
                <w:bCs/>
                <w:color w:val="00B050"/>
                <w:sz w:val="26"/>
                <w:szCs w:val="26"/>
                <w:lang w:val="nl-NL"/>
              </w:rPr>
              <w:t>- Có bằng đại học trở lên các chuyên ngành phù hợp, có kiến thức đầy đủ và luôn được cập nhật về các lĩnh vực được giao thực hiện kiểm toán nội bộ;</w:t>
            </w:r>
          </w:p>
          <w:p w:rsidR="00E82C8B" w:rsidRPr="00E82C8B" w:rsidRDefault="00E82C8B" w:rsidP="00E82C8B">
            <w:pPr>
              <w:ind w:firstLine="562"/>
              <w:jc w:val="both"/>
              <w:rPr>
                <w:bCs/>
                <w:color w:val="00B050"/>
                <w:sz w:val="26"/>
                <w:szCs w:val="26"/>
                <w:lang w:val="nl-NL"/>
              </w:rPr>
            </w:pPr>
            <w:r w:rsidRPr="00E82C8B">
              <w:rPr>
                <w:bCs/>
                <w:color w:val="00B050"/>
                <w:sz w:val="26"/>
                <w:szCs w:val="26"/>
                <w:lang w:val="nl-NL"/>
              </w:rPr>
              <w:t>- Có hiểu biết và kinh nghiệm làm việc trong lĩnh vực tài chính, ngân hàng, bảo hiểm, kiểm toán từ 03 năm trở lên;</w:t>
            </w:r>
          </w:p>
          <w:p w:rsidR="00E82C8B" w:rsidRPr="00E82C8B" w:rsidRDefault="00E82C8B" w:rsidP="00E82C8B">
            <w:pPr>
              <w:jc w:val="both"/>
              <w:rPr>
                <w:bCs/>
                <w:color w:val="00B050"/>
                <w:sz w:val="26"/>
                <w:szCs w:val="26"/>
                <w:lang w:val="nl-NL"/>
              </w:rPr>
            </w:pPr>
            <w:r w:rsidRPr="00E82C8B">
              <w:rPr>
                <w:bCs/>
                <w:color w:val="00B050"/>
                <w:sz w:val="26"/>
                <w:szCs w:val="26"/>
                <w:lang w:val="nl-NL"/>
              </w:rPr>
              <w:t xml:space="preserve">         -  Có kiến thức, hiểu biết chung về pháp luật và hoạt động của đơn vị; Có khả năng thu thập, phân tích, đánh giá và tổng hợp thông tin; Có kiến thức, kỹ năng về kiểm toán nội bộ.</w:t>
            </w:r>
          </w:p>
          <w:p w:rsidR="00E82C8B" w:rsidRPr="00E82C8B" w:rsidRDefault="00E82C8B" w:rsidP="00E82C8B">
            <w:pPr>
              <w:jc w:val="both"/>
              <w:rPr>
                <w:bCs/>
                <w:color w:val="00B050"/>
                <w:sz w:val="26"/>
                <w:szCs w:val="26"/>
                <w:lang w:val="nl-NL"/>
              </w:rPr>
            </w:pPr>
            <w:r w:rsidRPr="00E82C8B">
              <w:rPr>
                <w:bCs/>
                <w:color w:val="00B050"/>
                <w:sz w:val="26"/>
                <w:szCs w:val="26"/>
                <w:lang w:val="nl-NL"/>
              </w:rPr>
              <w:t>2. Cơ cấu, thành phần của Ban Kiểm toán nội bộ</w:t>
            </w:r>
          </w:p>
          <w:p w:rsidR="00E82C8B" w:rsidRPr="00E82C8B" w:rsidRDefault="00E82C8B" w:rsidP="00E82C8B">
            <w:pPr>
              <w:spacing w:after="120" w:line="276" w:lineRule="auto"/>
              <w:ind w:firstLine="720"/>
              <w:jc w:val="both"/>
              <w:rPr>
                <w:bCs/>
                <w:color w:val="00B050"/>
                <w:sz w:val="26"/>
                <w:szCs w:val="26"/>
                <w:lang w:val="nl-NL"/>
              </w:rPr>
            </w:pPr>
            <w:r w:rsidRPr="00E82C8B">
              <w:rPr>
                <w:bCs/>
                <w:color w:val="00B050"/>
                <w:sz w:val="26"/>
                <w:szCs w:val="26"/>
                <w:lang w:val="nl-NL"/>
              </w:rPr>
              <w:t>a. Số lượng thành viên Ban Kiểm toán nội bộ do HĐQT quyết định trên cơ sở quy mô, tính chất và đặc điểm hoạt động kinh doanh của Tổng công ty trong từng thời kỳ, đảm bảo phù hợp và hiệu quả;</w:t>
            </w:r>
          </w:p>
          <w:p w:rsidR="00E82C8B" w:rsidRPr="00E82C8B" w:rsidRDefault="00E82C8B" w:rsidP="00E82C8B">
            <w:pPr>
              <w:spacing w:after="120" w:line="276" w:lineRule="auto"/>
              <w:ind w:firstLine="720"/>
              <w:jc w:val="both"/>
              <w:rPr>
                <w:bCs/>
                <w:color w:val="00B050"/>
                <w:sz w:val="26"/>
                <w:szCs w:val="26"/>
                <w:lang w:val="nl-NL"/>
              </w:rPr>
            </w:pPr>
            <w:r w:rsidRPr="00E82C8B">
              <w:rPr>
                <w:bCs/>
                <w:color w:val="00B050"/>
                <w:sz w:val="26"/>
                <w:szCs w:val="26"/>
                <w:lang w:val="nl-NL"/>
              </w:rPr>
              <w:t xml:space="preserve">b. Ban kiểm toán nội bộ có: 01 </w:t>
            </w:r>
            <w:r w:rsidRPr="00E82C8B">
              <w:rPr>
                <w:bCs/>
                <w:color w:val="00B050"/>
                <w:sz w:val="26"/>
                <w:szCs w:val="26"/>
                <w:lang w:val="nl-NL"/>
              </w:rPr>
              <w:lastRenderedPageBreak/>
              <w:t>Trưởng ban; Các Phó ban và các kiểm toán viên; chuyên viên;</w:t>
            </w:r>
          </w:p>
          <w:p w:rsidR="00E82C8B" w:rsidRPr="00E82C8B" w:rsidRDefault="00E82C8B" w:rsidP="00E82C8B">
            <w:pPr>
              <w:spacing w:after="120" w:line="276" w:lineRule="auto"/>
              <w:ind w:firstLine="720"/>
              <w:jc w:val="both"/>
              <w:rPr>
                <w:bCs/>
                <w:color w:val="00B050"/>
                <w:sz w:val="26"/>
                <w:szCs w:val="26"/>
                <w:lang w:val="nl-NL"/>
              </w:rPr>
            </w:pPr>
            <w:r w:rsidRPr="00E82C8B">
              <w:rPr>
                <w:bCs/>
                <w:color w:val="00B050"/>
                <w:sz w:val="26"/>
                <w:szCs w:val="26"/>
                <w:lang w:val="nl-NL"/>
              </w:rPr>
              <w:t xml:space="preserve"> c. Các kiểm toán viên thực hiện nhiệm vụ theo phân công của Trưởng Ban KTNB và đảm bảo hoàn thành công việc được giao với tinh thần trách nhiệm cao nhất. Khi có yêu cầu của HĐQT hoặc các thành viên HĐQT, các thành viên của Ban KTNB có thể thực hiện công việc một các độc lập để đáp ứng các yêu cầu đó.</w:t>
            </w:r>
          </w:p>
          <w:p w:rsidR="00E82C8B" w:rsidRPr="00E82C8B" w:rsidRDefault="00E82C8B" w:rsidP="00E82C8B">
            <w:pPr>
              <w:spacing w:after="120" w:line="276" w:lineRule="auto"/>
              <w:ind w:firstLine="720"/>
              <w:jc w:val="both"/>
              <w:rPr>
                <w:bCs/>
                <w:color w:val="00B050"/>
                <w:sz w:val="26"/>
                <w:szCs w:val="26"/>
                <w:lang w:val="nl-NL"/>
              </w:rPr>
            </w:pPr>
            <w:r w:rsidRPr="00E82C8B">
              <w:rPr>
                <w:bCs/>
                <w:color w:val="00B050"/>
                <w:sz w:val="26"/>
                <w:szCs w:val="26"/>
                <w:lang w:val="nl-NL"/>
              </w:rPr>
              <w:t>3.Quyền và trách nhiệm của Ban Kiểm toán nội bộ</w:t>
            </w:r>
          </w:p>
          <w:p w:rsidR="00E82C8B" w:rsidRPr="00E82C8B" w:rsidRDefault="00E82C8B" w:rsidP="00E82C8B">
            <w:pPr>
              <w:ind w:firstLine="720"/>
              <w:jc w:val="both"/>
              <w:rPr>
                <w:color w:val="00B050"/>
                <w:sz w:val="26"/>
                <w:szCs w:val="26"/>
              </w:rPr>
            </w:pPr>
            <w:r w:rsidRPr="00E82C8B">
              <w:rPr>
                <w:color w:val="00B050"/>
                <w:sz w:val="26"/>
                <w:szCs w:val="26"/>
              </w:rPr>
              <w:t>a. Quyền hạn:</w:t>
            </w:r>
          </w:p>
          <w:p w:rsidR="00E82C8B" w:rsidRPr="00E82C8B" w:rsidRDefault="00E82C8B" w:rsidP="00E82C8B">
            <w:pPr>
              <w:ind w:firstLine="720"/>
              <w:jc w:val="both"/>
              <w:rPr>
                <w:color w:val="00B050"/>
                <w:sz w:val="26"/>
                <w:szCs w:val="26"/>
              </w:rPr>
            </w:pPr>
            <w:r w:rsidRPr="00E82C8B">
              <w:rPr>
                <w:color w:val="00B050"/>
                <w:sz w:val="26"/>
                <w:szCs w:val="26"/>
              </w:rPr>
              <w:t>- Được đề xuất ý kiến tham mưu với Chủ tịch HĐQT và HĐQT về các mặt hoạt động của Tổng công ty, phù hợp với chức năng, nhiệm vụ được giao;</w:t>
            </w:r>
          </w:p>
          <w:p w:rsidR="00E82C8B" w:rsidRPr="00E82C8B" w:rsidRDefault="00E82C8B" w:rsidP="00E82C8B">
            <w:pPr>
              <w:ind w:firstLine="720"/>
              <w:jc w:val="both"/>
              <w:rPr>
                <w:color w:val="00B050"/>
                <w:sz w:val="26"/>
                <w:szCs w:val="26"/>
              </w:rPr>
            </w:pPr>
            <w:r w:rsidRPr="00E82C8B">
              <w:rPr>
                <w:color w:val="00B050"/>
                <w:sz w:val="26"/>
                <w:szCs w:val="26"/>
              </w:rPr>
              <w:t>- Được tiếp cận, phỏng vấn các cán bộ, yêu cầu các đơn vị cung cấp thông tin, báo cáo, tài liệu, hồ sơ…về các vấn đề có liên quan đến nội dung kiểm toán nội bộ để thực hiện nhiệm vụ được giao hoặc để chuẩn bị các tài liệu theo yêu cầu của HĐQT và/hoặc yêu cầu của các thành viên HĐQT;</w:t>
            </w:r>
          </w:p>
          <w:p w:rsidR="00E82C8B" w:rsidRPr="00E82C8B" w:rsidRDefault="00E82C8B" w:rsidP="00E82C8B">
            <w:pPr>
              <w:ind w:firstLine="720"/>
              <w:jc w:val="both"/>
              <w:rPr>
                <w:color w:val="00B050"/>
                <w:sz w:val="26"/>
                <w:szCs w:val="26"/>
              </w:rPr>
            </w:pPr>
            <w:r w:rsidRPr="00E82C8B">
              <w:rPr>
                <w:color w:val="00B050"/>
                <w:sz w:val="26"/>
                <w:szCs w:val="26"/>
              </w:rPr>
              <w:lastRenderedPageBreak/>
              <w:t>- Được tham dự các phiên họp và nhận các tài liệu văn bản HĐQT, Ban điều hành có liên quan đến công tác của kiểm toán nội bộ theo chỉ đạo, phân công của Chủ tịch HĐQT;</w:t>
            </w:r>
          </w:p>
          <w:p w:rsidR="00E82C8B" w:rsidRPr="00E82C8B" w:rsidRDefault="00E82C8B" w:rsidP="00E82C8B">
            <w:pPr>
              <w:ind w:firstLine="720"/>
              <w:jc w:val="both"/>
              <w:rPr>
                <w:color w:val="00B050"/>
                <w:sz w:val="26"/>
                <w:szCs w:val="26"/>
              </w:rPr>
            </w:pPr>
            <w:r w:rsidRPr="00E82C8B">
              <w:rPr>
                <w:color w:val="00B050"/>
                <w:sz w:val="26"/>
                <w:szCs w:val="26"/>
              </w:rPr>
              <w:t>- Được thừa lệnh ký điện, thư giao dịch cũng như các tài liệu liên quan khác thuộc phạm vi chức năng, nhiệm vụ được giao theo chỉ đạo, phân công của Chủ tịch HĐQT. Được trực tiếp giao dịch với các tổ chức, cá nhân khi thực hiện nhiệm vụ được giao;</w:t>
            </w:r>
          </w:p>
          <w:p w:rsidR="00E82C8B" w:rsidRPr="00E82C8B" w:rsidRDefault="00E82C8B" w:rsidP="00E82C8B">
            <w:pPr>
              <w:ind w:firstLine="720"/>
              <w:jc w:val="both"/>
              <w:rPr>
                <w:color w:val="00B050"/>
                <w:sz w:val="26"/>
                <w:szCs w:val="26"/>
              </w:rPr>
            </w:pPr>
            <w:r w:rsidRPr="00E82C8B">
              <w:rPr>
                <w:color w:val="00B050"/>
                <w:sz w:val="26"/>
                <w:szCs w:val="26"/>
              </w:rPr>
              <w:t>- Được cử tham gia các khóa đào tạo, tập huấn trong và ngoài nước để nâng cao trình độ chuyên môn, nghiệp vụ, lý luận chính trị và ngoại ngữ theo quy định của Tổng công ty và theo quyết định của Chủ tịch HĐQT;</w:t>
            </w:r>
          </w:p>
          <w:p w:rsidR="00E82C8B" w:rsidRPr="00E82C8B" w:rsidRDefault="00E82C8B" w:rsidP="00E82C8B">
            <w:pPr>
              <w:ind w:firstLine="720"/>
              <w:jc w:val="both"/>
              <w:rPr>
                <w:color w:val="00B050"/>
                <w:sz w:val="26"/>
                <w:szCs w:val="26"/>
              </w:rPr>
            </w:pPr>
            <w:r w:rsidRPr="00E82C8B">
              <w:rPr>
                <w:color w:val="00B050"/>
                <w:sz w:val="26"/>
                <w:szCs w:val="26"/>
              </w:rPr>
              <w:t>- Được đề nghị HĐQT bổ sung nhân lực, thuê chuyên gia bên ngoài, đề xuất huy động cán bộ, chuyên viên, và/hoặc các nguồn lực của Tổng công ty để hoàn thành chức năng, nhiệm vụ được giao;</w:t>
            </w:r>
          </w:p>
          <w:p w:rsidR="00E82C8B" w:rsidRPr="00E82C8B" w:rsidRDefault="00E82C8B" w:rsidP="00E82C8B">
            <w:pPr>
              <w:ind w:firstLine="720"/>
              <w:jc w:val="both"/>
              <w:rPr>
                <w:color w:val="00B050"/>
                <w:sz w:val="26"/>
                <w:szCs w:val="26"/>
              </w:rPr>
            </w:pPr>
            <w:r w:rsidRPr="00E82C8B">
              <w:rPr>
                <w:color w:val="00B050"/>
                <w:sz w:val="26"/>
                <w:szCs w:val="26"/>
              </w:rPr>
              <w:t>- Được trang bị và sử dụng cơ sở vật chất, thiết bị, phương tiện theo quy định của Tổng công ty để thực hiện phục vụ cho công việc theo chức năng, nhiệm vụ được giao;</w:t>
            </w:r>
          </w:p>
          <w:p w:rsidR="00E82C8B" w:rsidRPr="00E82C8B" w:rsidRDefault="00E82C8B" w:rsidP="00E82C8B">
            <w:pPr>
              <w:ind w:firstLine="720"/>
              <w:jc w:val="both"/>
              <w:rPr>
                <w:color w:val="00B050"/>
                <w:sz w:val="26"/>
                <w:szCs w:val="26"/>
              </w:rPr>
            </w:pPr>
            <w:r w:rsidRPr="00E82C8B">
              <w:rPr>
                <w:color w:val="00B050"/>
                <w:sz w:val="26"/>
                <w:szCs w:val="26"/>
              </w:rPr>
              <w:t xml:space="preserve">- Kiểm toán viên có quyền bảo lưu </w:t>
            </w:r>
            <w:r w:rsidRPr="00E82C8B">
              <w:rPr>
                <w:color w:val="00B050"/>
                <w:sz w:val="26"/>
                <w:szCs w:val="26"/>
              </w:rPr>
              <w:lastRenderedPageBreak/>
              <w:t>các ý kiến cá nhân trong hoạt động kiểm tra, kiểm soát, kiểm toán;</w:t>
            </w:r>
          </w:p>
          <w:p w:rsidR="00E82C8B" w:rsidRPr="00E82C8B" w:rsidRDefault="00E82C8B" w:rsidP="00E82C8B">
            <w:pPr>
              <w:ind w:firstLine="720"/>
              <w:jc w:val="both"/>
              <w:rPr>
                <w:color w:val="00B050"/>
                <w:sz w:val="26"/>
                <w:szCs w:val="26"/>
              </w:rPr>
            </w:pPr>
            <w:r w:rsidRPr="00E82C8B">
              <w:rPr>
                <w:color w:val="00B050"/>
                <w:sz w:val="26"/>
                <w:szCs w:val="26"/>
              </w:rPr>
              <w:t xml:space="preserve">- Được phép truy cập và khai thác thông tin (có phân cấp/phân quyền đảm bảo an toàn, bảo mật) trong hệ thống quản trị mạng nội bộ, các phần mềm quản trị kế toán, kinh doanh…tại văn phòng Tổng Công ty. Khai thác sử dụng thông tin theo kế hoạch đã được Hội đồng quản trị phê chuẩn và tuân theo Quy chế sử dụng hệ thống công nghệ thông tin của Tổng công ty </w:t>
            </w:r>
            <w:r w:rsidRPr="00E82C8B">
              <w:rPr>
                <w:color w:val="00B050"/>
                <w:sz w:val="26"/>
                <w:szCs w:val="26"/>
                <w:lang w:val="vi-VN"/>
              </w:rPr>
              <w:t>(</w:t>
            </w:r>
            <w:r w:rsidRPr="00E82C8B">
              <w:rPr>
                <w:color w:val="00B050"/>
                <w:sz w:val="26"/>
                <w:szCs w:val="26"/>
              </w:rPr>
              <w:t>nếu có);</w:t>
            </w:r>
          </w:p>
          <w:p w:rsidR="00E82C8B" w:rsidRPr="00E82C8B" w:rsidRDefault="00E82C8B" w:rsidP="00E82C8B">
            <w:pPr>
              <w:ind w:firstLine="720"/>
              <w:jc w:val="both"/>
              <w:rPr>
                <w:color w:val="00B050"/>
                <w:sz w:val="26"/>
                <w:szCs w:val="26"/>
              </w:rPr>
            </w:pPr>
            <w:r w:rsidRPr="00E82C8B">
              <w:rPr>
                <w:color w:val="00B050"/>
                <w:sz w:val="26"/>
                <w:szCs w:val="26"/>
              </w:rPr>
              <w:t>- Đề xuất các cấp có thẩm quyền của Tổng công ty xử lý kỷ luật, trách nhiệm vật chất, bãi nhiệm, cách chức, chấm dứt hợp đồng lao động….đối với các cá nhân vi phạm nghiêm trọng các quy định của Điều lệ Tổng công ty và pháp luật.</w:t>
            </w:r>
          </w:p>
          <w:p w:rsidR="00E82C8B" w:rsidRPr="00E82C8B" w:rsidRDefault="00E82C8B" w:rsidP="00E82C8B">
            <w:pPr>
              <w:ind w:firstLine="720"/>
              <w:jc w:val="both"/>
              <w:rPr>
                <w:color w:val="00B050"/>
                <w:sz w:val="26"/>
                <w:szCs w:val="26"/>
              </w:rPr>
            </w:pPr>
            <w:r w:rsidRPr="00E82C8B">
              <w:rPr>
                <w:color w:val="00B050"/>
                <w:sz w:val="26"/>
                <w:szCs w:val="26"/>
              </w:rPr>
              <w:t>b. Trách nhiệm:</w:t>
            </w:r>
          </w:p>
          <w:p w:rsidR="00E82C8B" w:rsidRPr="00E82C8B" w:rsidRDefault="00E82C8B" w:rsidP="00E82C8B">
            <w:pPr>
              <w:ind w:firstLine="720"/>
              <w:jc w:val="both"/>
              <w:rPr>
                <w:color w:val="00B050"/>
                <w:sz w:val="26"/>
                <w:szCs w:val="26"/>
              </w:rPr>
            </w:pPr>
            <w:r w:rsidRPr="00E82C8B">
              <w:rPr>
                <w:color w:val="00B050"/>
                <w:sz w:val="26"/>
                <w:szCs w:val="26"/>
              </w:rPr>
              <w:t>- Đảm bảo thực hiện các công việc chuyên môn với sự trung thực, tính cẩn trọng và tinh thần trách nhiệm; Tuân thủ các quy định pháp luật và công bố các thông tin cần thiết theo yêu cầu của pháp luật và yêu cầu chuyên môn của kiểm toán nội bộ; Không tham gia các hoạt động phi pháp hay tham gia các hoạt động làm tổn hại đến uy tín nghề nghiệp, uy tín của đơn vị;</w:t>
            </w:r>
          </w:p>
          <w:p w:rsidR="00E82C8B" w:rsidRPr="00E82C8B" w:rsidRDefault="00E82C8B" w:rsidP="00E82C8B">
            <w:pPr>
              <w:ind w:firstLine="720"/>
              <w:jc w:val="both"/>
              <w:rPr>
                <w:color w:val="00B050"/>
                <w:sz w:val="26"/>
                <w:szCs w:val="26"/>
              </w:rPr>
            </w:pPr>
            <w:r w:rsidRPr="00E82C8B">
              <w:rPr>
                <w:color w:val="00B050"/>
                <w:sz w:val="26"/>
                <w:szCs w:val="26"/>
              </w:rPr>
              <w:lastRenderedPageBreak/>
              <w:t>- Kiểm toán viên phải thể hiện mức độ cao nhất về tính khách quan, chuyên môn trong việc thu thập, đánh giá và trao đổi thông tin về các hoạt động và quy trình được kiểm toán;</w:t>
            </w:r>
          </w:p>
          <w:p w:rsidR="00E82C8B" w:rsidRPr="00E82C8B" w:rsidRDefault="00E82C8B" w:rsidP="00E82C8B">
            <w:pPr>
              <w:ind w:firstLine="720"/>
              <w:jc w:val="both"/>
              <w:rPr>
                <w:color w:val="00B050"/>
                <w:sz w:val="26"/>
                <w:szCs w:val="26"/>
              </w:rPr>
            </w:pPr>
            <w:r w:rsidRPr="00E82C8B">
              <w:rPr>
                <w:color w:val="00B050"/>
                <w:sz w:val="26"/>
                <w:szCs w:val="26"/>
              </w:rPr>
              <w:t xml:space="preserve"> - Theo dõi, giám sát việc thực hiện các kiến nghị và chỉ đạo sau kiểm toán của các đối tượng được kiểm toán;</w:t>
            </w:r>
          </w:p>
          <w:p w:rsidR="00E82C8B" w:rsidRPr="00E82C8B" w:rsidRDefault="00E82C8B" w:rsidP="00E82C8B">
            <w:pPr>
              <w:spacing w:line="300" w:lineRule="auto"/>
              <w:ind w:firstLine="720"/>
              <w:jc w:val="both"/>
              <w:rPr>
                <w:color w:val="00B050"/>
                <w:sz w:val="26"/>
                <w:szCs w:val="26"/>
              </w:rPr>
            </w:pPr>
            <w:r w:rsidRPr="00E82C8B">
              <w:rPr>
                <w:color w:val="00B050"/>
                <w:sz w:val="26"/>
                <w:szCs w:val="26"/>
              </w:rPr>
              <w:t>- Bảo mật tài liệu, giữ bí mật thông tin theo đúng quy định của Tổng công ty và của pháp luật.</w:t>
            </w:r>
          </w:p>
          <w:p w:rsidR="003E2421" w:rsidRPr="00E82C8B" w:rsidRDefault="003E2421" w:rsidP="004231AF">
            <w:pPr>
              <w:rPr>
                <w:color w:val="00B050"/>
                <w:sz w:val="26"/>
                <w:szCs w:val="26"/>
                <w:lang w:val="nl-NL" w:eastAsia="x-none"/>
              </w:rPr>
            </w:pPr>
          </w:p>
        </w:tc>
        <w:tc>
          <w:tcPr>
            <w:tcW w:w="658" w:type="pct"/>
          </w:tcPr>
          <w:p w:rsidR="003E2421" w:rsidRDefault="00E82C8B"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lastRenderedPageBreak/>
              <w:t>Bổ sung Điều khoản này theo cơ cấu quản trị mới</w:t>
            </w:r>
          </w:p>
        </w:tc>
      </w:tr>
      <w:tr w:rsidR="003E2421" w:rsidRPr="00247342" w:rsidTr="00CF27AC">
        <w:tc>
          <w:tcPr>
            <w:tcW w:w="325" w:type="pct"/>
            <w:shd w:val="clear" w:color="auto" w:fill="auto"/>
          </w:tcPr>
          <w:p w:rsidR="003E2421" w:rsidRPr="00247342" w:rsidRDefault="003E2421"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3E2421" w:rsidRPr="00A9163A" w:rsidRDefault="003E2421"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3E2421" w:rsidRPr="00247342" w:rsidRDefault="003E2421"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4E700A" w:rsidRPr="00B00BA4" w:rsidRDefault="004E700A" w:rsidP="004E700A">
            <w:pPr>
              <w:spacing w:line="300" w:lineRule="auto"/>
              <w:jc w:val="both"/>
              <w:rPr>
                <w:b/>
                <w:color w:val="00B050"/>
                <w:sz w:val="26"/>
                <w:szCs w:val="26"/>
              </w:rPr>
            </w:pPr>
            <w:r w:rsidRPr="00B00BA4">
              <w:rPr>
                <w:b/>
                <w:color w:val="00B050"/>
                <w:sz w:val="26"/>
                <w:szCs w:val="26"/>
              </w:rPr>
              <w:t>Điều 20. Người điều hành doanh nghiệp</w:t>
            </w:r>
          </w:p>
          <w:p w:rsidR="004E700A" w:rsidRPr="00B00BA4" w:rsidRDefault="004E700A" w:rsidP="004E700A">
            <w:pPr>
              <w:autoSpaceDE w:val="0"/>
              <w:autoSpaceDN w:val="0"/>
              <w:spacing w:before="120"/>
              <w:ind w:right="255"/>
              <w:jc w:val="both"/>
              <w:rPr>
                <w:rFonts w:eastAsia="Times New Roman"/>
                <w:color w:val="00B050"/>
                <w:sz w:val="26"/>
                <w:szCs w:val="26"/>
              </w:rPr>
            </w:pPr>
            <w:r w:rsidRPr="00B00BA4">
              <w:rPr>
                <w:rFonts w:eastAsia="Times New Roman"/>
                <w:color w:val="00B050"/>
                <w:sz w:val="26"/>
                <w:szCs w:val="26"/>
                <w:lang w:val="vi-VN"/>
              </w:rPr>
              <w:t>1. Theo đề nghị của Tổng giám đốc và được sự chấp thuận của Hội đồng quản trị,</w:t>
            </w:r>
            <w:r w:rsidRPr="00B00BA4">
              <w:rPr>
                <w:rFonts w:eastAsia="Times New Roman"/>
                <w:color w:val="00B050"/>
                <w:sz w:val="26"/>
                <w:szCs w:val="26"/>
              </w:rPr>
              <w:t xml:space="preserve"> Tổng</w:t>
            </w:r>
            <w:r w:rsidRPr="00B00BA4">
              <w:rPr>
                <w:rFonts w:eastAsia="Times New Roman"/>
                <w:color w:val="00B050"/>
                <w:sz w:val="26"/>
                <w:szCs w:val="26"/>
                <w:lang w:val="vi-VN"/>
              </w:rPr>
              <w:t xml:space="preserve"> Công ty được tuyển dụng người điều hành khác với số lượng và tiêu chuẩn phù hợp với cơ cấu và quy chế quản lý của </w:t>
            </w:r>
            <w:r w:rsidRPr="00B00BA4">
              <w:rPr>
                <w:rFonts w:eastAsia="Times New Roman"/>
                <w:color w:val="00B050"/>
                <w:sz w:val="26"/>
                <w:szCs w:val="26"/>
              </w:rPr>
              <w:t>Tổng c</w:t>
            </w:r>
            <w:r w:rsidRPr="00B00BA4">
              <w:rPr>
                <w:rFonts w:eastAsia="Times New Roman"/>
                <w:color w:val="00B050"/>
                <w:sz w:val="26"/>
                <w:szCs w:val="26"/>
                <w:lang w:val="vi-VN"/>
              </w:rPr>
              <w:t xml:space="preserve">ông ty do Hội đồng quản trị quy định. Người điều hành doanh nghiệp phải có trách nhiệm mẫn cán để hỗ trợ </w:t>
            </w:r>
            <w:r w:rsidRPr="00B00BA4">
              <w:rPr>
                <w:rFonts w:eastAsia="Times New Roman"/>
                <w:color w:val="00B050"/>
                <w:sz w:val="26"/>
                <w:szCs w:val="26"/>
              </w:rPr>
              <w:t>Tổng c</w:t>
            </w:r>
            <w:r w:rsidRPr="00B00BA4">
              <w:rPr>
                <w:rFonts w:eastAsia="Times New Roman"/>
                <w:color w:val="00B050"/>
                <w:sz w:val="26"/>
                <w:szCs w:val="26"/>
                <w:lang w:val="vi-VN"/>
              </w:rPr>
              <w:t>ông ty đạt được các mục tiêu đề ra trong hoạt động và tổ chức.</w:t>
            </w:r>
          </w:p>
          <w:p w:rsidR="004E700A" w:rsidRPr="00B00BA4" w:rsidRDefault="004E700A" w:rsidP="004E700A">
            <w:pPr>
              <w:autoSpaceDE w:val="0"/>
              <w:autoSpaceDN w:val="0"/>
              <w:spacing w:before="120"/>
              <w:ind w:right="255"/>
              <w:jc w:val="both"/>
              <w:rPr>
                <w:rFonts w:eastAsia="Times New Roman"/>
                <w:color w:val="00B050"/>
                <w:sz w:val="26"/>
                <w:szCs w:val="26"/>
              </w:rPr>
            </w:pPr>
            <w:r w:rsidRPr="00B00BA4">
              <w:rPr>
                <w:rFonts w:eastAsia="Times New Roman"/>
                <w:color w:val="00B050"/>
                <w:sz w:val="26"/>
                <w:szCs w:val="26"/>
                <w:lang w:val="vi-VN"/>
              </w:rPr>
              <w:t xml:space="preserve">2. Thù lao, tiền lương, lợi ích và các điều khoản khác trong hợp đồng lao động đối với Tổng giám đốc do Hội đồng quản trị </w:t>
            </w:r>
            <w:r w:rsidRPr="00B00BA4">
              <w:rPr>
                <w:rFonts w:eastAsia="Times New Roman"/>
                <w:color w:val="00B050"/>
                <w:sz w:val="26"/>
                <w:szCs w:val="26"/>
                <w:lang w:val="vi-VN"/>
              </w:rPr>
              <w:lastRenderedPageBreak/>
              <w:t>quyết định và hợp đồng với những người điều hành khác do Hội đồng quản trị quyết định sau khi tham khảo ý kiến của Tổng giám đốc.</w:t>
            </w:r>
          </w:p>
          <w:p w:rsidR="003E2421" w:rsidRPr="00B00BA4" w:rsidRDefault="003E2421" w:rsidP="004231AF">
            <w:pPr>
              <w:rPr>
                <w:color w:val="00B050"/>
                <w:sz w:val="26"/>
                <w:szCs w:val="26"/>
                <w:lang w:val="nl-NL" w:eastAsia="x-none"/>
              </w:rPr>
            </w:pPr>
          </w:p>
        </w:tc>
        <w:tc>
          <w:tcPr>
            <w:tcW w:w="658" w:type="pct"/>
          </w:tcPr>
          <w:p w:rsidR="003E2421" w:rsidRDefault="004E700A"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lastRenderedPageBreak/>
              <w:t>Bổ sung theo Điêu lệ mẫu</w:t>
            </w:r>
          </w:p>
        </w:tc>
      </w:tr>
      <w:tr w:rsidR="003E2421" w:rsidRPr="00247342" w:rsidTr="00CF27AC">
        <w:tc>
          <w:tcPr>
            <w:tcW w:w="325" w:type="pct"/>
            <w:shd w:val="clear" w:color="auto" w:fill="auto"/>
          </w:tcPr>
          <w:p w:rsidR="003E2421" w:rsidRPr="00247342" w:rsidRDefault="003E2421"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3E2421" w:rsidRPr="00A9163A" w:rsidRDefault="003E2421"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3E2421" w:rsidRPr="00247342" w:rsidRDefault="003E2421"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4E700A" w:rsidRPr="00B00BA4" w:rsidRDefault="004E700A" w:rsidP="004E700A">
            <w:pPr>
              <w:pStyle w:val="Heading3"/>
              <w:spacing w:before="120" w:after="120"/>
              <w:ind w:firstLine="720"/>
              <w:rPr>
                <w:rFonts w:ascii="Times New Roman" w:hAnsi="Times New Roman"/>
                <w:color w:val="00B050"/>
                <w:lang w:val="nl-NL"/>
              </w:rPr>
            </w:pPr>
            <w:r w:rsidRPr="00B00BA4">
              <w:rPr>
                <w:rFonts w:ascii="Times New Roman" w:hAnsi="Times New Roman"/>
                <w:color w:val="00B050"/>
                <w:lang w:val="nl-NL"/>
              </w:rPr>
              <w:t>Điều 21. Bổ nhiệm, miễn nhiệm, nhiệm vụ và quyền hạn của Tổng giám đốc điều hành</w:t>
            </w:r>
          </w:p>
          <w:p w:rsidR="004E700A" w:rsidRPr="00B00BA4" w:rsidRDefault="004E700A" w:rsidP="001312FF">
            <w:pPr>
              <w:pStyle w:val="Heading3"/>
              <w:keepLines w:val="0"/>
              <w:numPr>
                <w:ilvl w:val="0"/>
                <w:numId w:val="4"/>
              </w:numPr>
              <w:spacing w:before="120" w:after="120"/>
              <w:jc w:val="both"/>
              <w:rPr>
                <w:rFonts w:ascii="Times New Roman" w:hAnsi="Times New Roman"/>
                <w:b w:val="0"/>
                <w:color w:val="00B050"/>
                <w:lang w:val="nl-NL"/>
              </w:rPr>
            </w:pPr>
            <w:r w:rsidRPr="00B00BA4">
              <w:rPr>
                <w:rFonts w:ascii="Times New Roman" w:hAnsi="Times New Roman"/>
                <w:b w:val="0"/>
                <w:color w:val="00B050"/>
                <w:lang w:val="nl-NL"/>
              </w:rPr>
              <w:t>Hội đồng quản trị bổ nhiệm một thành viên trong Hội đồng hoặc một người khác làm Tổng giám đốc điều hành. Thông tin về mức lương, trợ cấp, quyền lợi của Tổng giám đốc điều hành được báo cáo tại Đại hội đồng cổ đông thường niên và được nêu trong Báo cáo thường niên của Tổng công ty.</w:t>
            </w:r>
          </w:p>
          <w:p w:rsidR="004E700A" w:rsidRPr="00B00BA4" w:rsidRDefault="004E700A" w:rsidP="001312FF">
            <w:pPr>
              <w:pStyle w:val="ListParagraph"/>
              <w:numPr>
                <w:ilvl w:val="0"/>
                <w:numId w:val="4"/>
              </w:numPr>
              <w:spacing w:before="120" w:after="120"/>
              <w:contextualSpacing/>
              <w:jc w:val="both"/>
              <w:rPr>
                <w:rFonts w:ascii="Times New Roman" w:hAnsi="Times New Roman"/>
                <w:color w:val="00B050"/>
                <w:sz w:val="26"/>
                <w:szCs w:val="26"/>
                <w:lang w:val="nl-NL"/>
              </w:rPr>
            </w:pPr>
            <w:r w:rsidRPr="00B00BA4">
              <w:rPr>
                <w:rFonts w:ascii="Times New Roman" w:hAnsi="Times New Roman"/>
                <w:color w:val="00B050"/>
                <w:sz w:val="26"/>
                <w:szCs w:val="26"/>
                <w:lang w:val="nl-NL"/>
              </w:rPr>
              <w:t>Nhiệm kỳ: Nhiệm kỳ của Tổng giám đốc điều hành là năm (05) năm và có thể được tái bổ nhiệm. Việc bổ nhiệm có thể hết hiệu lực căn cứ vào các quy định tại hợp đồng lao động hoặc quy định của Tổng công ty. Tổng giám đốc điều hành không phải là  người mà pháp luật cấm giữ chức vụ này.</w:t>
            </w:r>
          </w:p>
          <w:p w:rsidR="004E700A" w:rsidRPr="00B00BA4" w:rsidRDefault="004E700A" w:rsidP="001312FF">
            <w:pPr>
              <w:pStyle w:val="ListParagraph"/>
              <w:numPr>
                <w:ilvl w:val="0"/>
                <w:numId w:val="4"/>
              </w:numPr>
              <w:spacing w:before="120" w:after="120"/>
              <w:contextualSpacing/>
              <w:jc w:val="both"/>
              <w:rPr>
                <w:rFonts w:ascii="Times New Roman" w:hAnsi="Times New Roman"/>
                <w:color w:val="00B050"/>
                <w:sz w:val="26"/>
                <w:szCs w:val="26"/>
                <w:lang w:val="nl-NL"/>
              </w:rPr>
            </w:pPr>
            <w:r w:rsidRPr="00B00BA4">
              <w:rPr>
                <w:rFonts w:ascii="Times New Roman" w:hAnsi="Times New Roman"/>
                <w:color w:val="00B050"/>
                <w:sz w:val="26"/>
                <w:szCs w:val="26"/>
                <w:lang w:val="nl-NL"/>
              </w:rPr>
              <w:t xml:space="preserve">Tổng giám đốc điều hành có những quyền hạn và trách nhiệm sau: </w:t>
            </w:r>
          </w:p>
          <w:p w:rsidR="004E700A" w:rsidRPr="00B00BA4" w:rsidRDefault="004E700A" w:rsidP="004E700A">
            <w:pPr>
              <w:pStyle w:val="ListParagraph"/>
              <w:numPr>
                <w:ilvl w:val="7"/>
                <w:numId w:val="2"/>
              </w:numPr>
              <w:tabs>
                <w:tab w:val="clear" w:pos="2880"/>
                <w:tab w:val="num" w:pos="432"/>
              </w:tabs>
              <w:spacing w:before="120" w:after="120"/>
              <w:ind w:left="432" w:hanging="540"/>
              <w:contextualSpacing/>
              <w:jc w:val="both"/>
              <w:rPr>
                <w:rFonts w:ascii="Times New Roman" w:hAnsi="Times New Roman"/>
                <w:iCs/>
                <w:color w:val="00B050"/>
                <w:sz w:val="26"/>
                <w:szCs w:val="26"/>
                <w:lang w:val="nl-NL"/>
              </w:rPr>
            </w:pPr>
            <w:r w:rsidRPr="00B00BA4">
              <w:rPr>
                <w:rFonts w:ascii="Times New Roman" w:hAnsi="Times New Roman"/>
                <w:iCs/>
                <w:color w:val="00B050"/>
                <w:sz w:val="26"/>
                <w:szCs w:val="26"/>
                <w:lang w:val="nl-NL"/>
              </w:rPr>
              <w:lastRenderedPageBreak/>
              <w:t>Thực hiện các nghị quyết, quyết định của Hội đồng quản trị và Đại hội đồng cổ đông, kế hoạch kinh doanh và kế hoạch đầu tư của Tổng công ty đã được Hội đồng quản trị và Đại hội đồng cổ đông thông qua;</w:t>
            </w:r>
          </w:p>
          <w:p w:rsidR="004E700A" w:rsidRPr="00B00BA4" w:rsidRDefault="004E700A" w:rsidP="004E700A">
            <w:pPr>
              <w:pStyle w:val="ListParagraph"/>
              <w:numPr>
                <w:ilvl w:val="7"/>
                <w:numId w:val="2"/>
              </w:numPr>
              <w:tabs>
                <w:tab w:val="clear" w:pos="2880"/>
                <w:tab w:val="num" w:pos="432"/>
              </w:tabs>
              <w:spacing w:before="120" w:after="120"/>
              <w:ind w:left="432" w:hanging="540"/>
              <w:contextualSpacing/>
              <w:jc w:val="both"/>
              <w:rPr>
                <w:rFonts w:ascii="Times New Roman" w:hAnsi="Times New Roman"/>
                <w:iCs/>
                <w:color w:val="00B050"/>
                <w:sz w:val="26"/>
                <w:szCs w:val="26"/>
                <w:lang w:val="nl-NL"/>
              </w:rPr>
            </w:pPr>
            <w:r w:rsidRPr="00B00BA4">
              <w:rPr>
                <w:rFonts w:ascii="Times New Roman" w:hAnsi="Times New Roman"/>
                <w:iCs/>
                <w:color w:val="00B050"/>
                <w:sz w:val="26"/>
                <w:szCs w:val="26"/>
                <w:lang w:val="nl-NL"/>
              </w:rPr>
              <w:t>Quyết định tất cả các vấn đề không cần phải có nghị quyết của Hội đồng quản trị, bao gồm việc thay mặt Tổng công ty ký kết các hợp đồng tài chính và thương mại, tổ chức và điều hành hoạt động sản xuất kinh doanh thường nhật của Tổng công ty theo những quy định hiện hành của Tổng công ty ban hành;</w:t>
            </w:r>
          </w:p>
          <w:p w:rsidR="004E700A" w:rsidRPr="00B00BA4" w:rsidRDefault="004E700A" w:rsidP="004E700A">
            <w:pPr>
              <w:pStyle w:val="ListParagraph"/>
              <w:numPr>
                <w:ilvl w:val="7"/>
                <w:numId w:val="2"/>
              </w:numPr>
              <w:tabs>
                <w:tab w:val="clear" w:pos="2880"/>
                <w:tab w:val="num" w:pos="432"/>
              </w:tabs>
              <w:spacing w:before="120" w:after="120"/>
              <w:ind w:left="432" w:hanging="540"/>
              <w:contextualSpacing/>
              <w:jc w:val="both"/>
              <w:rPr>
                <w:rFonts w:ascii="Times New Roman" w:hAnsi="Times New Roman"/>
                <w:iCs/>
                <w:color w:val="00B050"/>
                <w:sz w:val="26"/>
                <w:szCs w:val="26"/>
                <w:lang w:val="nl-NL"/>
              </w:rPr>
            </w:pPr>
            <w:r w:rsidRPr="00B00BA4">
              <w:rPr>
                <w:rFonts w:ascii="Times New Roman" w:hAnsi="Times New Roman"/>
                <w:color w:val="00B050"/>
                <w:sz w:val="26"/>
                <w:szCs w:val="26"/>
                <w:lang w:val="nl-NL"/>
              </w:rPr>
              <w:t xml:space="preserve">Tổng giám đốc được tuyển dụng các loại cán bộ quản lý cần thiết để phục vụ hoạt động của bộ máy điều hành trên cơ sở đề án về </w:t>
            </w:r>
            <w:r w:rsidRPr="00B00BA4">
              <w:rPr>
                <w:rFonts w:ascii="Times New Roman" w:hAnsi="Times New Roman"/>
                <w:iCs/>
                <w:color w:val="00B050"/>
                <w:sz w:val="26"/>
                <w:szCs w:val="26"/>
                <w:lang w:val="nl-NL"/>
              </w:rPr>
              <w:t>số lượng và các loại cán bộ quản lý cần tuyển dụng được</w:t>
            </w:r>
            <w:r w:rsidRPr="00B00BA4">
              <w:rPr>
                <w:rFonts w:ascii="Times New Roman" w:hAnsi="Times New Roman"/>
                <w:color w:val="00B050"/>
                <w:sz w:val="26"/>
                <w:szCs w:val="26"/>
                <w:lang w:val="nl-NL"/>
              </w:rPr>
              <w:t xml:space="preserve"> Hội đồng quản trị chấp thuận và phê chuẩn;</w:t>
            </w:r>
            <w:r w:rsidRPr="00B00BA4">
              <w:rPr>
                <w:rFonts w:ascii="Times New Roman" w:hAnsi="Times New Roman"/>
                <w:iCs/>
                <w:color w:val="00B050"/>
                <w:sz w:val="26"/>
                <w:szCs w:val="26"/>
                <w:lang w:val="nl-NL"/>
              </w:rPr>
              <w:t xml:space="preserve"> Quyết định bổ nhiệm, miễn nhiệm, khen thưởng, kỷ luật các cán bộ quản lý không do Hội đồng quản trị bổ nhiệm;</w:t>
            </w:r>
          </w:p>
          <w:p w:rsidR="004E700A" w:rsidRPr="00B00BA4" w:rsidRDefault="004E700A" w:rsidP="004E700A">
            <w:pPr>
              <w:pStyle w:val="ListParagraph"/>
              <w:numPr>
                <w:ilvl w:val="7"/>
                <w:numId w:val="2"/>
              </w:numPr>
              <w:tabs>
                <w:tab w:val="clear" w:pos="2880"/>
                <w:tab w:val="num" w:pos="432"/>
              </w:tabs>
              <w:spacing w:before="120" w:after="120"/>
              <w:ind w:left="432" w:hanging="540"/>
              <w:contextualSpacing/>
              <w:jc w:val="both"/>
              <w:rPr>
                <w:rFonts w:ascii="Times New Roman" w:hAnsi="Times New Roman"/>
                <w:iCs/>
                <w:color w:val="00B050"/>
                <w:sz w:val="26"/>
                <w:szCs w:val="26"/>
                <w:lang w:val="nl-NL"/>
              </w:rPr>
            </w:pPr>
            <w:r w:rsidRPr="00B00BA4">
              <w:rPr>
                <w:rFonts w:ascii="Times New Roman" w:hAnsi="Times New Roman"/>
                <w:iCs/>
                <w:color w:val="00B050"/>
                <w:sz w:val="26"/>
                <w:szCs w:val="26"/>
                <w:lang w:val="nl-NL"/>
              </w:rPr>
              <w:t xml:space="preserve">Tham khảo ý kiến của Hội đồng quản trị để quyết định số lượng người lao động,  mức lương, trợ cấp, lợi ích, việc bổ nhiệm, miễn nhiệm và các điều khoản khác liên quan đến hợp đồng lao </w:t>
            </w:r>
            <w:r w:rsidRPr="00B00BA4">
              <w:rPr>
                <w:rFonts w:ascii="Times New Roman" w:hAnsi="Times New Roman"/>
                <w:iCs/>
                <w:color w:val="00B050"/>
                <w:sz w:val="26"/>
                <w:szCs w:val="26"/>
                <w:lang w:val="nl-NL"/>
              </w:rPr>
              <w:lastRenderedPageBreak/>
              <w:t>động của họ;</w:t>
            </w:r>
          </w:p>
          <w:p w:rsidR="004E700A" w:rsidRPr="00B00BA4" w:rsidRDefault="004E700A" w:rsidP="004E700A">
            <w:pPr>
              <w:pStyle w:val="ListParagraph"/>
              <w:numPr>
                <w:ilvl w:val="7"/>
                <w:numId w:val="2"/>
              </w:numPr>
              <w:tabs>
                <w:tab w:val="clear" w:pos="2880"/>
                <w:tab w:val="num" w:pos="432"/>
              </w:tabs>
              <w:spacing w:before="120" w:after="120"/>
              <w:ind w:left="432" w:hanging="540"/>
              <w:contextualSpacing/>
              <w:jc w:val="both"/>
              <w:rPr>
                <w:rFonts w:ascii="Times New Roman" w:hAnsi="Times New Roman"/>
                <w:iCs/>
                <w:color w:val="00B050"/>
                <w:sz w:val="26"/>
                <w:szCs w:val="26"/>
                <w:lang w:val="nl-NL"/>
              </w:rPr>
            </w:pPr>
            <w:r w:rsidRPr="00B00BA4">
              <w:rPr>
                <w:rFonts w:ascii="Times New Roman" w:hAnsi="Times New Roman"/>
                <w:iCs/>
                <w:color w:val="00B050"/>
                <w:sz w:val="26"/>
                <w:szCs w:val="26"/>
                <w:lang w:val="nl-NL"/>
              </w:rPr>
              <w:t xml:space="preserve"> Vào thời điểm tháng một (01) hàng năm, Tổng giám đốc điều hành phải trình Hội đồng quản trị phê chuẩn kế hoạch kinh doanh chi tiết cho năm tài chính tiếp theo trên cơ sở đáp ứng các yêu cầu của ngân sách phù hợp cũng như kế hoạch tài chính năm (05) năm;</w:t>
            </w:r>
          </w:p>
          <w:p w:rsidR="004E700A" w:rsidRPr="00B00BA4" w:rsidRDefault="004E700A" w:rsidP="004E700A">
            <w:pPr>
              <w:pStyle w:val="ListParagraph"/>
              <w:numPr>
                <w:ilvl w:val="7"/>
                <w:numId w:val="2"/>
              </w:numPr>
              <w:tabs>
                <w:tab w:val="clear" w:pos="2880"/>
                <w:tab w:val="num" w:pos="432"/>
              </w:tabs>
              <w:spacing w:before="120" w:after="120"/>
              <w:ind w:left="432" w:hanging="540"/>
              <w:contextualSpacing/>
              <w:jc w:val="both"/>
              <w:rPr>
                <w:rFonts w:ascii="Times New Roman" w:hAnsi="Times New Roman"/>
                <w:iCs/>
                <w:color w:val="00B050"/>
                <w:sz w:val="26"/>
                <w:szCs w:val="26"/>
                <w:lang w:val="nl-NL"/>
              </w:rPr>
            </w:pPr>
            <w:r w:rsidRPr="00B00BA4">
              <w:rPr>
                <w:rFonts w:ascii="Times New Roman" w:hAnsi="Times New Roman"/>
                <w:iCs/>
                <w:color w:val="00B050"/>
                <w:sz w:val="26"/>
                <w:szCs w:val="26"/>
                <w:lang w:val="nl-NL"/>
              </w:rPr>
              <w:t xml:space="preserve">Đề xuất những biện pháp nâng cao hoạt động và quản lý của </w:t>
            </w:r>
            <w:r w:rsidRPr="00B00BA4">
              <w:rPr>
                <w:rFonts w:ascii="Times New Roman" w:hAnsi="Times New Roman"/>
                <w:color w:val="00B050"/>
                <w:sz w:val="26"/>
                <w:szCs w:val="26"/>
                <w:lang w:val="nl-NL"/>
              </w:rPr>
              <w:t>Tổng c</w:t>
            </w:r>
            <w:r w:rsidRPr="00B00BA4">
              <w:rPr>
                <w:rFonts w:ascii="Times New Roman" w:hAnsi="Times New Roman"/>
                <w:iCs/>
                <w:color w:val="00B050"/>
                <w:sz w:val="26"/>
                <w:szCs w:val="26"/>
                <w:lang w:val="nl-NL"/>
              </w:rPr>
              <w:t>ông ty;</w:t>
            </w:r>
          </w:p>
          <w:p w:rsidR="004E700A" w:rsidRPr="00B00BA4" w:rsidRDefault="004E700A" w:rsidP="004E700A">
            <w:pPr>
              <w:pStyle w:val="ListParagraph"/>
              <w:numPr>
                <w:ilvl w:val="7"/>
                <w:numId w:val="2"/>
              </w:numPr>
              <w:tabs>
                <w:tab w:val="clear" w:pos="2880"/>
                <w:tab w:val="num" w:pos="432"/>
              </w:tabs>
              <w:spacing w:before="120" w:after="120"/>
              <w:ind w:left="432" w:hanging="540"/>
              <w:contextualSpacing/>
              <w:jc w:val="both"/>
              <w:rPr>
                <w:rFonts w:ascii="Times New Roman" w:hAnsi="Times New Roman"/>
                <w:iCs/>
                <w:color w:val="00B050"/>
                <w:sz w:val="26"/>
                <w:szCs w:val="26"/>
                <w:lang w:val="nl-NL"/>
              </w:rPr>
            </w:pPr>
            <w:r w:rsidRPr="00B00BA4">
              <w:rPr>
                <w:rFonts w:ascii="Times New Roman" w:hAnsi="Times New Roman"/>
                <w:iCs/>
                <w:color w:val="00B050"/>
                <w:sz w:val="26"/>
                <w:szCs w:val="26"/>
                <w:lang w:val="nl-NL"/>
              </w:rPr>
              <w:t xml:space="preserve">Chuẩn bị các bản dự toán dài hạn, hàng năm và hàng tháng của </w:t>
            </w:r>
            <w:r w:rsidRPr="00B00BA4">
              <w:rPr>
                <w:rFonts w:ascii="Times New Roman" w:hAnsi="Times New Roman"/>
                <w:color w:val="00B050"/>
                <w:sz w:val="26"/>
                <w:szCs w:val="26"/>
                <w:lang w:val="nl-NL"/>
              </w:rPr>
              <w:t>Tổng c</w:t>
            </w:r>
            <w:r w:rsidRPr="00B00BA4">
              <w:rPr>
                <w:rFonts w:ascii="Times New Roman" w:hAnsi="Times New Roman"/>
                <w:iCs/>
                <w:color w:val="00B050"/>
                <w:sz w:val="26"/>
                <w:szCs w:val="26"/>
                <w:lang w:val="nl-NL"/>
              </w:rPr>
              <w:t xml:space="preserve">ông ty (sau đây gọi là bản dự toán) phục vụ hoạt động quản lý dài hạn, hàng năm và hàng tháng của </w:t>
            </w:r>
            <w:r w:rsidRPr="00B00BA4">
              <w:rPr>
                <w:rFonts w:ascii="Times New Roman" w:hAnsi="Times New Roman"/>
                <w:color w:val="00B050"/>
                <w:sz w:val="26"/>
                <w:szCs w:val="26"/>
                <w:lang w:val="nl-NL"/>
              </w:rPr>
              <w:t>Tổng c</w:t>
            </w:r>
            <w:r w:rsidRPr="00B00BA4">
              <w:rPr>
                <w:rFonts w:ascii="Times New Roman" w:hAnsi="Times New Roman"/>
                <w:iCs/>
                <w:color w:val="00B050"/>
                <w:sz w:val="26"/>
                <w:szCs w:val="26"/>
                <w:lang w:val="nl-NL"/>
              </w:rPr>
              <w:t xml:space="preserve">ông ty theo kế hoạch kinh doanh. Bản dự toán hàng năm (bao gồm cả bản cân đối kế toán, báo cáo hoạt động sản xuất kinh doanh và báo cáo lưu chuyển tiền tệ dự kiến) cho từng năm tài chính sẽ phải được trình để Hội đồng quản trị  thông qua và phải bao gồm những thông tin quy định tại các quy chế của </w:t>
            </w:r>
            <w:r w:rsidRPr="00B00BA4">
              <w:rPr>
                <w:rFonts w:ascii="Times New Roman" w:hAnsi="Times New Roman"/>
                <w:color w:val="00B050"/>
                <w:sz w:val="26"/>
                <w:szCs w:val="26"/>
                <w:lang w:val="nl-NL"/>
              </w:rPr>
              <w:t>Tổng c</w:t>
            </w:r>
            <w:r w:rsidRPr="00B00BA4">
              <w:rPr>
                <w:rFonts w:ascii="Times New Roman" w:hAnsi="Times New Roman"/>
                <w:iCs/>
                <w:color w:val="00B050"/>
                <w:sz w:val="26"/>
                <w:szCs w:val="26"/>
                <w:lang w:val="nl-NL"/>
              </w:rPr>
              <w:t>ông ty;</w:t>
            </w:r>
          </w:p>
          <w:p w:rsidR="004E700A" w:rsidRPr="00B00BA4" w:rsidRDefault="004E700A" w:rsidP="004E700A">
            <w:pPr>
              <w:pStyle w:val="ListParagraph"/>
              <w:numPr>
                <w:ilvl w:val="7"/>
                <w:numId w:val="2"/>
              </w:numPr>
              <w:tabs>
                <w:tab w:val="clear" w:pos="2880"/>
                <w:tab w:val="num" w:pos="432"/>
              </w:tabs>
              <w:spacing w:before="120" w:after="120"/>
              <w:ind w:left="432" w:hanging="540"/>
              <w:contextualSpacing/>
              <w:jc w:val="both"/>
              <w:rPr>
                <w:rFonts w:ascii="Times New Roman" w:hAnsi="Times New Roman"/>
                <w:iCs/>
                <w:color w:val="00B050"/>
                <w:sz w:val="26"/>
                <w:szCs w:val="26"/>
                <w:lang w:val="nl-NL"/>
              </w:rPr>
            </w:pPr>
            <w:r w:rsidRPr="00B00BA4">
              <w:rPr>
                <w:rFonts w:ascii="Times New Roman" w:hAnsi="Times New Roman"/>
                <w:iCs/>
                <w:color w:val="00B050"/>
                <w:sz w:val="26"/>
                <w:szCs w:val="26"/>
                <w:lang w:val="nl-NL"/>
              </w:rPr>
              <w:t xml:space="preserve">Thực hiện tất cả các hoạt động khác theo quy định của Điều lệ này và các quy chế của </w:t>
            </w:r>
            <w:r w:rsidRPr="00B00BA4">
              <w:rPr>
                <w:rFonts w:ascii="Times New Roman" w:hAnsi="Times New Roman"/>
                <w:color w:val="00B050"/>
                <w:sz w:val="26"/>
                <w:szCs w:val="26"/>
                <w:lang w:val="nl-NL"/>
              </w:rPr>
              <w:t>Tổng c</w:t>
            </w:r>
            <w:r w:rsidRPr="00B00BA4">
              <w:rPr>
                <w:rFonts w:ascii="Times New Roman" w:hAnsi="Times New Roman"/>
                <w:iCs/>
                <w:color w:val="00B050"/>
                <w:sz w:val="26"/>
                <w:szCs w:val="26"/>
                <w:lang w:val="nl-NL"/>
              </w:rPr>
              <w:t xml:space="preserve">ông ty, các nghị quyết của Hội đồng quản trị, hợp đồng lao động của Tổng giám đốc điều hành </w:t>
            </w:r>
            <w:r w:rsidRPr="00B00BA4">
              <w:rPr>
                <w:rFonts w:ascii="Times New Roman" w:hAnsi="Times New Roman"/>
                <w:iCs/>
                <w:color w:val="00B050"/>
                <w:sz w:val="26"/>
                <w:szCs w:val="26"/>
                <w:lang w:val="nl-NL"/>
              </w:rPr>
              <w:lastRenderedPageBreak/>
              <w:t>và pháp luật.</w:t>
            </w:r>
          </w:p>
          <w:p w:rsidR="004E700A" w:rsidRPr="00B00BA4" w:rsidRDefault="004E700A" w:rsidP="001312FF">
            <w:pPr>
              <w:pStyle w:val="ListParagraph"/>
              <w:numPr>
                <w:ilvl w:val="0"/>
                <w:numId w:val="4"/>
              </w:numPr>
              <w:spacing w:before="120" w:after="120"/>
              <w:contextualSpacing/>
              <w:jc w:val="both"/>
              <w:rPr>
                <w:rFonts w:ascii="Times New Roman" w:hAnsi="Times New Roman"/>
                <w:iCs/>
                <w:color w:val="00B050"/>
                <w:sz w:val="26"/>
                <w:szCs w:val="26"/>
                <w:lang w:val="nl-NL"/>
              </w:rPr>
            </w:pPr>
            <w:r w:rsidRPr="00B00BA4">
              <w:rPr>
                <w:rFonts w:ascii="Times New Roman" w:hAnsi="Times New Roman"/>
                <w:color w:val="00B050"/>
                <w:sz w:val="26"/>
                <w:szCs w:val="26"/>
                <w:lang w:val="nl-NL"/>
              </w:rPr>
              <w:t xml:space="preserve">Tổng giám đốc điều hành chịu trách nhiệm trước Hội đồng quản trị và Đại hội đồng cổ đông về việc thực hiện nhiệm vụ và quyền hạn được giao và phải báo cáo các cơ quan này khi được yêu cầu. </w:t>
            </w:r>
          </w:p>
          <w:p w:rsidR="004E700A" w:rsidRPr="00B00BA4" w:rsidRDefault="004E700A" w:rsidP="001312FF">
            <w:pPr>
              <w:pStyle w:val="ListParagraph"/>
              <w:numPr>
                <w:ilvl w:val="0"/>
                <w:numId w:val="4"/>
              </w:numPr>
              <w:spacing w:before="120" w:after="120"/>
              <w:contextualSpacing/>
              <w:jc w:val="both"/>
              <w:rPr>
                <w:rFonts w:ascii="Times New Roman" w:hAnsi="Times New Roman"/>
                <w:color w:val="00B050"/>
                <w:sz w:val="26"/>
                <w:szCs w:val="26"/>
                <w:lang w:val="nl-NL"/>
              </w:rPr>
            </w:pPr>
            <w:r w:rsidRPr="00B00BA4">
              <w:rPr>
                <w:rFonts w:ascii="Times New Roman" w:hAnsi="Times New Roman"/>
                <w:color w:val="00B050"/>
                <w:sz w:val="26"/>
                <w:szCs w:val="26"/>
                <w:lang w:val="nl-NL"/>
              </w:rPr>
              <w:t>Hội đồng quản trị có thể bãi nhiệm Tổng giám đốc điều hành khi có đa số thành viên Hội đồng quản trị có quyền biểu quyết tán thành và bổ nhiệm một Tổng giám đốc điều hành mới thay thế.</w:t>
            </w:r>
          </w:p>
          <w:p w:rsidR="003E2421" w:rsidRPr="00B00BA4" w:rsidRDefault="003E2421" w:rsidP="004231AF">
            <w:pPr>
              <w:rPr>
                <w:color w:val="00B050"/>
                <w:sz w:val="26"/>
                <w:szCs w:val="26"/>
                <w:lang w:val="nl-NL" w:eastAsia="x-none"/>
              </w:rPr>
            </w:pPr>
          </w:p>
        </w:tc>
        <w:tc>
          <w:tcPr>
            <w:tcW w:w="658" w:type="pct"/>
          </w:tcPr>
          <w:p w:rsidR="003E2421" w:rsidRDefault="004E700A"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lastRenderedPageBreak/>
              <w:t>Bổ sung theo Quy chế mẫu</w:t>
            </w:r>
          </w:p>
        </w:tc>
      </w:tr>
      <w:tr w:rsidR="00681A0C" w:rsidRPr="00247342" w:rsidTr="00CF27AC">
        <w:tc>
          <w:tcPr>
            <w:tcW w:w="325" w:type="pct"/>
            <w:shd w:val="clear" w:color="auto" w:fill="auto"/>
          </w:tcPr>
          <w:p w:rsidR="00681A0C" w:rsidRPr="00247342" w:rsidRDefault="00681A0C"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681A0C" w:rsidRPr="00A9163A" w:rsidRDefault="00681A0C"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681A0C" w:rsidRPr="00247342" w:rsidRDefault="00681A0C"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1303F0" w:rsidRPr="00B00BA4" w:rsidRDefault="001303F0" w:rsidP="001303F0">
            <w:pPr>
              <w:tabs>
                <w:tab w:val="num" w:pos="720"/>
                <w:tab w:val="left" w:pos="3540"/>
              </w:tabs>
              <w:jc w:val="both"/>
              <w:rPr>
                <w:b/>
                <w:color w:val="00B050"/>
                <w:sz w:val="26"/>
                <w:szCs w:val="26"/>
                <w:lang w:val="nl-NL"/>
              </w:rPr>
            </w:pPr>
            <w:r w:rsidRPr="00B00BA4">
              <w:rPr>
                <w:b/>
                <w:color w:val="00B050"/>
                <w:sz w:val="26"/>
                <w:szCs w:val="26"/>
                <w:lang w:val="nl-NL"/>
              </w:rPr>
              <w:t>Điều 23. Người phụ trách quản trị Tổng công ty</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 xml:space="preserve">1. Hội đồng quản trị chỉ định ít nhất một (01) người làm Người phụ trách quản trị </w:t>
            </w:r>
            <w:r w:rsidRPr="00B00BA4">
              <w:rPr>
                <w:color w:val="00B050"/>
                <w:sz w:val="26"/>
                <w:szCs w:val="26"/>
              </w:rPr>
              <w:t xml:space="preserve">Tổng </w:t>
            </w:r>
            <w:r w:rsidRPr="00B00BA4">
              <w:rPr>
                <w:color w:val="00B050"/>
                <w:sz w:val="26"/>
                <w:szCs w:val="26"/>
                <w:lang w:val="vi-VN"/>
              </w:rPr>
              <w:t xml:space="preserve">công ty để hỗ trợ hoạt động quản trị </w:t>
            </w:r>
            <w:r w:rsidRPr="00B00BA4">
              <w:rPr>
                <w:color w:val="00B050"/>
                <w:sz w:val="26"/>
                <w:szCs w:val="26"/>
              </w:rPr>
              <w:t xml:space="preserve">Tổng </w:t>
            </w:r>
            <w:r w:rsidRPr="00B00BA4">
              <w:rPr>
                <w:color w:val="00B050"/>
                <w:sz w:val="26"/>
                <w:szCs w:val="26"/>
                <w:lang w:val="vi-VN"/>
              </w:rPr>
              <w:t xml:space="preserve">công ty được tiến hành một cách có hiệu quả. Nhiệm kỳ của Người phụ trách quản trị </w:t>
            </w:r>
            <w:r w:rsidRPr="00B00BA4">
              <w:rPr>
                <w:color w:val="00B050"/>
                <w:sz w:val="26"/>
                <w:szCs w:val="26"/>
              </w:rPr>
              <w:t xml:space="preserve">Tổng </w:t>
            </w:r>
            <w:r w:rsidRPr="00B00BA4">
              <w:rPr>
                <w:color w:val="00B050"/>
                <w:sz w:val="26"/>
                <w:szCs w:val="26"/>
                <w:lang w:val="vi-VN"/>
              </w:rPr>
              <w:t>công ty do Hội đồng quản trị quyết định, tối đa là năm (05) năm.</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 xml:space="preserve">2. Người phụ trách quản trị </w:t>
            </w:r>
            <w:r w:rsidRPr="00B00BA4">
              <w:rPr>
                <w:color w:val="00B050"/>
                <w:sz w:val="26"/>
                <w:szCs w:val="26"/>
              </w:rPr>
              <w:t xml:space="preserve">Tổng </w:t>
            </w:r>
            <w:r w:rsidRPr="00B00BA4">
              <w:rPr>
                <w:color w:val="00B050"/>
                <w:sz w:val="26"/>
                <w:szCs w:val="26"/>
                <w:lang w:val="vi-VN"/>
              </w:rPr>
              <w:t>công ty phải đáp ứng các tiêu chuẩn sau:</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a. Có hiểu biết về pháp luật;</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lastRenderedPageBreak/>
              <w:t>b. Không được đồng thời làm việc cho công ty kiểm toán độc lập đang thực hiện kiểm toán các báo cáo tài chính của</w:t>
            </w:r>
            <w:r w:rsidRPr="00B00BA4">
              <w:rPr>
                <w:color w:val="00B050"/>
                <w:sz w:val="26"/>
                <w:szCs w:val="26"/>
              </w:rPr>
              <w:t xml:space="preserve"> Tổng</w:t>
            </w:r>
            <w:r w:rsidRPr="00B00BA4">
              <w:rPr>
                <w:color w:val="00B050"/>
                <w:sz w:val="26"/>
                <w:szCs w:val="26"/>
                <w:lang w:val="vi-VN"/>
              </w:rPr>
              <w:t xml:space="preserve"> Công ty;</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 xml:space="preserve">c. Các tiêu chuẩn khác theo quy định của pháp luật, Điều lệ </w:t>
            </w:r>
            <w:r w:rsidRPr="00B00BA4">
              <w:rPr>
                <w:color w:val="00B050"/>
                <w:sz w:val="26"/>
                <w:szCs w:val="26"/>
              </w:rPr>
              <w:t>Tổng công ty</w:t>
            </w:r>
            <w:r w:rsidRPr="00B00BA4">
              <w:rPr>
                <w:color w:val="00B050"/>
                <w:sz w:val="26"/>
                <w:szCs w:val="26"/>
                <w:lang w:val="vi-VN"/>
              </w:rPr>
              <w:t xml:space="preserve"> và quyết định của Hội đồng quản trị.</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3. Hội đồng quản trị có thể bãi nhiệm Người phụ trách quản trị</w:t>
            </w:r>
            <w:r w:rsidRPr="00B00BA4">
              <w:rPr>
                <w:color w:val="00B050"/>
                <w:sz w:val="26"/>
                <w:szCs w:val="26"/>
              </w:rPr>
              <w:t xml:space="preserve"> Tổng</w:t>
            </w:r>
            <w:r w:rsidRPr="00B00BA4">
              <w:rPr>
                <w:color w:val="00B050"/>
                <w:sz w:val="26"/>
                <w:szCs w:val="26"/>
                <w:lang w:val="vi-VN"/>
              </w:rPr>
              <w:t xml:space="preserve"> công ty khi cần nhưng không trái với các quy định pháp luật hiện hành về lao động. Hội đồng quản trị có thể bổ nhiệm Trợ lý Người phụ trách quản trị công ty tùy từng thời điểm.</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 xml:space="preserve">4. Người phụ trách quản trị </w:t>
            </w:r>
            <w:r w:rsidRPr="00B00BA4">
              <w:rPr>
                <w:color w:val="00B050"/>
                <w:sz w:val="26"/>
                <w:szCs w:val="26"/>
              </w:rPr>
              <w:t xml:space="preserve"> Tổng </w:t>
            </w:r>
            <w:r w:rsidRPr="00B00BA4">
              <w:rPr>
                <w:color w:val="00B050"/>
                <w:sz w:val="26"/>
                <w:szCs w:val="26"/>
                <w:lang w:val="vi-VN"/>
              </w:rPr>
              <w:t>công ty có các quyền và nghĩa vụ sau:</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a. Tư vấn Hội đồng quản trị trong việc tổ chức họp Đại hội đồng cổ đông theo quy định và các công việc liên quan giữa</w:t>
            </w:r>
            <w:r w:rsidRPr="00B00BA4">
              <w:rPr>
                <w:color w:val="00B050"/>
                <w:sz w:val="26"/>
                <w:szCs w:val="26"/>
              </w:rPr>
              <w:t xml:space="preserve"> Tổng</w:t>
            </w:r>
            <w:r w:rsidRPr="00B00BA4">
              <w:rPr>
                <w:color w:val="00B050"/>
                <w:sz w:val="26"/>
                <w:szCs w:val="26"/>
                <w:lang w:val="vi-VN"/>
              </w:rPr>
              <w:t xml:space="preserve"> Công ty và cổ đông;</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b. Chuẩn bị các cuộc họp Hội đồng quản trị</w:t>
            </w:r>
            <w:r w:rsidRPr="00B00BA4">
              <w:rPr>
                <w:color w:val="00B050"/>
                <w:sz w:val="26"/>
                <w:szCs w:val="26"/>
              </w:rPr>
              <w:t xml:space="preserve"> </w:t>
            </w:r>
            <w:r w:rsidRPr="00B00BA4">
              <w:rPr>
                <w:color w:val="00B050"/>
                <w:sz w:val="26"/>
                <w:szCs w:val="26"/>
                <w:lang w:val="vi-VN"/>
              </w:rPr>
              <w:t>và Đại hội đồng cổ đông theo yêu cầu của Hội đồng quản trị</w:t>
            </w:r>
            <w:r w:rsidRPr="00B00BA4">
              <w:rPr>
                <w:color w:val="00B050"/>
                <w:sz w:val="26"/>
                <w:szCs w:val="26"/>
              </w:rPr>
              <w:t>;</w:t>
            </w:r>
            <w:r w:rsidRPr="00B00BA4">
              <w:rPr>
                <w:color w:val="00B050"/>
                <w:sz w:val="26"/>
                <w:szCs w:val="26"/>
                <w:lang w:val="vi-VN"/>
              </w:rPr>
              <w:t xml:space="preserve"> </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c. Tư vấn về thủ tục của các cuộc họp;</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d. Tham dự các cuộc họp;</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lastRenderedPageBreak/>
              <w:t>e. Tư vấn thủ tục lập các nghị quyết của Hội đồng quản trị phù hợp với quy định của pháp luật;</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f. Cung cấp các thông tin tài chính, bản sao biên bản họp Hội đồng quản trị và các thông tin khác cho thành viên của Hội đồng quản trị;</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g. Giám sát và báo cáo Hội đồng quản trị về hoạt động công bố thông tin của công ty.</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h. Bảo mật thông tin theo các quy định của pháp luật và Điều lệ công ty;</w:t>
            </w:r>
          </w:p>
          <w:p w:rsidR="001303F0" w:rsidRPr="00B00BA4" w:rsidRDefault="001303F0" w:rsidP="001303F0">
            <w:pPr>
              <w:pStyle w:val="NormalWeb"/>
              <w:shd w:val="clear" w:color="auto" w:fill="FFFFFF"/>
              <w:spacing w:before="120" w:beforeAutospacing="0" w:after="0" w:afterAutospacing="0"/>
              <w:ind w:right="30"/>
              <w:jc w:val="both"/>
              <w:rPr>
                <w:color w:val="00B050"/>
                <w:sz w:val="26"/>
                <w:szCs w:val="26"/>
              </w:rPr>
            </w:pPr>
            <w:r w:rsidRPr="00B00BA4">
              <w:rPr>
                <w:color w:val="00B050"/>
                <w:sz w:val="26"/>
                <w:szCs w:val="26"/>
                <w:lang w:val="vi-VN"/>
              </w:rPr>
              <w:t>i. Các quyền và nghĩa vụ khác theo quy định của pháp luật và Điều lệ công ty.</w:t>
            </w:r>
          </w:p>
          <w:p w:rsidR="00681A0C" w:rsidRPr="00B00BA4" w:rsidRDefault="00681A0C" w:rsidP="004231AF">
            <w:pPr>
              <w:rPr>
                <w:color w:val="00B050"/>
                <w:sz w:val="26"/>
                <w:szCs w:val="26"/>
                <w:lang w:val="nl-NL" w:eastAsia="x-none"/>
              </w:rPr>
            </w:pPr>
          </w:p>
        </w:tc>
        <w:tc>
          <w:tcPr>
            <w:tcW w:w="658" w:type="pct"/>
          </w:tcPr>
          <w:p w:rsidR="00681A0C" w:rsidRDefault="001303F0"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lastRenderedPageBreak/>
              <w:t>Theo Điều lệ mẫu</w:t>
            </w:r>
          </w:p>
        </w:tc>
      </w:tr>
      <w:tr w:rsidR="00681A0C" w:rsidRPr="00247342" w:rsidTr="00CF27AC">
        <w:tc>
          <w:tcPr>
            <w:tcW w:w="325" w:type="pct"/>
            <w:shd w:val="clear" w:color="auto" w:fill="auto"/>
          </w:tcPr>
          <w:p w:rsidR="00681A0C" w:rsidRPr="00247342" w:rsidRDefault="00681A0C"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270D5F" w:rsidRPr="00770C1B" w:rsidRDefault="00270D5F" w:rsidP="00270D5F">
            <w:pPr>
              <w:jc w:val="both"/>
              <w:rPr>
                <w:b/>
                <w:sz w:val="26"/>
                <w:szCs w:val="26"/>
                <w:lang w:val="nl-NL"/>
              </w:rPr>
            </w:pPr>
            <w:r w:rsidRPr="00770C1B">
              <w:rPr>
                <w:b/>
                <w:sz w:val="26"/>
                <w:szCs w:val="26"/>
                <w:lang w:val="nl-NL"/>
              </w:rPr>
              <w:t>Điều 20. Đào tạo về quản trị công ty</w:t>
            </w:r>
          </w:p>
          <w:p w:rsidR="00681A0C" w:rsidRPr="00A9163A" w:rsidRDefault="00681A0C"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270D5F" w:rsidRPr="00770C1B" w:rsidRDefault="00270D5F" w:rsidP="00270D5F">
            <w:pPr>
              <w:jc w:val="both"/>
              <w:rPr>
                <w:sz w:val="26"/>
                <w:szCs w:val="26"/>
                <w:lang w:val="nl-NL"/>
              </w:rPr>
            </w:pPr>
            <w:r w:rsidRPr="00770C1B">
              <w:rPr>
                <w:sz w:val="26"/>
                <w:szCs w:val="26"/>
                <w:lang w:val="nl-NL"/>
              </w:rPr>
              <w:tab/>
              <w:t>Thành viên Hội đồng quản trị</w:t>
            </w:r>
            <w:r w:rsidRPr="00270D5F">
              <w:rPr>
                <w:color w:val="FF0000"/>
                <w:sz w:val="26"/>
                <w:szCs w:val="26"/>
                <w:lang w:val="nl-NL"/>
              </w:rPr>
              <w:t xml:space="preserve">, thành viên Ban kiểm soát, </w:t>
            </w:r>
            <w:r w:rsidRPr="00770C1B">
              <w:rPr>
                <w:sz w:val="26"/>
                <w:szCs w:val="26"/>
                <w:lang w:val="nl-NL"/>
              </w:rPr>
              <w:t xml:space="preserve">Tổng giám đốc điều hành, </w:t>
            </w:r>
            <w:r w:rsidRPr="00270D5F">
              <w:rPr>
                <w:color w:val="FF0000"/>
                <w:sz w:val="26"/>
                <w:szCs w:val="26"/>
                <w:lang w:val="nl-NL"/>
              </w:rPr>
              <w:t>Thư ký Tổng công ty</w:t>
            </w:r>
            <w:r w:rsidRPr="00770C1B">
              <w:rPr>
                <w:sz w:val="26"/>
                <w:szCs w:val="26"/>
                <w:lang w:val="nl-NL"/>
              </w:rPr>
              <w:t xml:space="preserve"> phải tham gia các khóa đào tạo về quản trị công ty tại các cơ sở đào tạo được Ủy ban Chứng khoán Nhà nước công nhận.</w:t>
            </w:r>
          </w:p>
          <w:p w:rsidR="00681A0C" w:rsidRPr="00247342" w:rsidRDefault="00681A0C"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270D5F" w:rsidRPr="00770C1B" w:rsidRDefault="00270D5F" w:rsidP="00270D5F">
            <w:pPr>
              <w:jc w:val="both"/>
              <w:rPr>
                <w:sz w:val="26"/>
                <w:szCs w:val="26"/>
                <w:lang w:val="nl-NL"/>
              </w:rPr>
            </w:pPr>
            <w:r w:rsidRPr="00770C1B">
              <w:rPr>
                <w:sz w:val="26"/>
                <w:szCs w:val="26"/>
                <w:lang w:val="nl-NL"/>
              </w:rPr>
              <w:t>Thành viên Hội đồng quản trị, Tổng giám đốc điều hành</w:t>
            </w:r>
            <w:r w:rsidRPr="00270D5F">
              <w:rPr>
                <w:color w:val="00B050"/>
                <w:sz w:val="26"/>
                <w:szCs w:val="26"/>
                <w:lang w:val="nl-NL"/>
              </w:rPr>
              <w:t>, Người quản trị Tổng công ty</w:t>
            </w:r>
            <w:r w:rsidRPr="00770C1B">
              <w:rPr>
                <w:sz w:val="26"/>
                <w:szCs w:val="26"/>
                <w:lang w:val="nl-NL"/>
              </w:rPr>
              <w:t xml:space="preserve"> phải tham gia các khóa đào tạo về quản trị công ty tại các cơ sở đào tạo được Ủy ban Chứng khoán Nhà nước công nhận.</w:t>
            </w:r>
          </w:p>
          <w:p w:rsidR="00681A0C" w:rsidRPr="00626B75" w:rsidRDefault="00681A0C" w:rsidP="004231AF">
            <w:pPr>
              <w:rPr>
                <w:color w:val="00B050"/>
                <w:sz w:val="26"/>
                <w:szCs w:val="26"/>
                <w:lang w:val="nl-NL" w:eastAsia="x-none"/>
              </w:rPr>
            </w:pPr>
          </w:p>
        </w:tc>
        <w:tc>
          <w:tcPr>
            <w:tcW w:w="658" w:type="pct"/>
          </w:tcPr>
          <w:p w:rsidR="00681A0C" w:rsidRDefault="00A13152"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t>Theo Điều lệ mẫu</w:t>
            </w:r>
          </w:p>
        </w:tc>
      </w:tr>
      <w:tr w:rsidR="00681A0C" w:rsidRPr="00247342" w:rsidTr="00CF27AC">
        <w:tc>
          <w:tcPr>
            <w:tcW w:w="325" w:type="pct"/>
            <w:shd w:val="clear" w:color="auto" w:fill="auto"/>
          </w:tcPr>
          <w:p w:rsidR="00681A0C" w:rsidRPr="00247342" w:rsidRDefault="00681A0C"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681A0C" w:rsidRPr="00A9163A" w:rsidRDefault="00681A0C"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681A0C" w:rsidRPr="00247342" w:rsidRDefault="00681A0C"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6B281E" w:rsidRPr="00B00BA4" w:rsidRDefault="006B281E" w:rsidP="006B281E">
            <w:pPr>
              <w:jc w:val="both"/>
              <w:rPr>
                <w:b/>
                <w:color w:val="00B050"/>
                <w:sz w:val="26"/>
                <w:szCs w:val="26"/>
              </w:rPr>
            </w:pPr>
            <w:r w:rsidRPr="00B00BA4">
              <w:rPr>
                <w:b/>
                <w:color w:val="00B050"/>
                <w:sz w:val="26"/>
                <w:szCs w:val="26"/>
              </w:rPr>
              <w:t>Điều 25. Quy định về đánh giá hàng năm đối với hoạt động khen thưởng và kỷ luật</w:t>
            </w:r>
          </w:p>
          <w:p w:rsidR="006B281E" w:rsidRPr="00B00BA4" w:rsidRDefault="006B281E" w:rsidP="006B281E">
            <w:pPr>
              <w:jc w:val="both"/>
              <w:rPr>
                <w:color w:val="00B050"/>
                <w:sz w:val="26"/>
                <w:szCs w:val="26"/>
              </w:rPr>
            </w:pPr>
            <w:r w:rsidRPr="00B00BA4">
              <w:rPr>
                <w:color w:val="00B050"/>
                <w:sz w:val="26"/>
                <w:szCs w:val="26"/>
              </w:rPr>
              <w:t>1. Khen thưởng</w:t>
            </w:r>
          </w:p>
          <w:p w:rsidR="006B281E" w:rsidRPr="00B00BA4" w:rsidRDefault="006B281E" w:rsidP="006B281E">
            <w:pPr>
              <w:ind w:firstLine="720"/>
              <w:jc w:val="both"/>
              <w:rPr>
                <w:color w:val="00B050"/>
                <w:sz w:val="26"/>
                <w:szCs w:val="26"/>
              </w:rPr>
            </w:pPr>
            <w:r w:rsidRPr="00B00BA4">
              <w:rPr>
                <w:color w:val="00B050"/>
                <w:sz w:val="26"/>
                <w:szCs w:val="26"/>
              </w:rPr>
              <w:t xml:space="preserve">- Các thành viên HĐQT có thành tích trong công tác quản trị, điều hành và các </w:t>
            </w:r>
            <w:r w:rsidRPr="00B00BA4">
              <w:rPr>
                <w:color w:val="00B050"/>
                <w:sz w:val="26"/>
                <w:szCs w:val="26"/>
              </w:rPr>
              <w:lastRenderedPageBreak/>
              <w:t>nhiệm vụ khác được giao sẽ được xem xét, khen thưởng theo quy định của Luật thi đua khen thưởng và Quy chế thi đua khen thưởng và các quy định nội bộ khác của PJICO do HĐQT ban hành.</w:t>
            </w:r>
          </w:p>
          <w:p w:rsidR="006B281E" w:rsidRPr="00B00BA4" w:rsidRDefault="006B281E" w:rsidP="006B281E">
            <w:pPr>
              <w:ind w:firstLine="720"/>
              <w:jc w:val="both"/>
              <w:rPr>
                <w:color w:val="00B050"/>
                <w:sz w:val="26"/>
                <w:szCs w:val="26"/>
              </w:rPr>
            </w:pPr>
            <w:r w:rsidRPr="00B00BA4">
              <w:rPr>
                <w:color w:val="00B050"/>
                <w:sz w:val="26"/>
                <w:szCs w:val="26"/>
              </w:rPr>
              <w:t>- Các hình thức khen thưởng, tiêu chuẩn cụ thể về hình thức khen thưởng, trình tự, thủ tục khen thưởng sẽ được thực hiện theo Quy chế khen thưởng và các quy định nội bộ khác của PJICO.</w:t>
            </w:r>
          </w:p>
          <w:p w:rsidR="006B281E" w:rsidRPr="00B00BA4" w:rsidRDefault="006B281E" w:rsidP="006B281E">
            <w:pPr>
              <w:jc w:val="both"/>
              <w:rPr>
                <w:color w:val="00B050"/>
                <w:sz w:val="26"/>
                <w:szCs w:val="26"/>
              </w:rPr>
            </w:pPr>
            <w:r w:rsidRPr="00B00BA4">
              <w:rPr>
                <w:color w:val="00B050"/>
                <w:sz w:val="26"/>
                <w:szCs w:val="26"/>
              </w:rPr>
              <w:t>2. Kỷ luật</w:t>
            </w:r>
          </w:p>
          <w:p w:rsidR="006B281E" w:rsidRPr="00B00BA4" w:rsidRDefault="006B281E" w:rsidP="006B281E">
            <w:pPr>
              <w:ind w:firstLine="720"/>
              <w:jc w:val="both"/>
              <w:rPr>
                <w:color w:val="00B050"/>
                <w:sz w:val="26"/>
                <w:szCs w:val="26"/>
              </w:rPr>
            </w:pPr>
            <w:r w:rsidRPr="00B00BA4">
              <w:rPr>
                <w:color w:val="00B050"/>
                <w:sz w:val="26"/>
                <w:szCs w:val="26"/>
              </w:rPr>
              <w:t>- Các thành viên HĐQT và cán bộ quản lý PJICO trong quá trình thực thi nhiệm vụ của mình mà vi phạm các quy định khác có liên quan của pháp luật, Điều lệ PJICO, quy chế nội quy lao động và các quy định khác có liên quan của PJICO, tùy theo tính chất, mức độ và hậu quả của hành vi vi phạm sẽ bị xử lý kỷ luật theo quy định của Pháp luật và các quy định nội bộ khác của PJICO.</w:t>
            </w:r>
          </w:p>
          <w:p w:rsidR="006B281E" w:rsidRPr="00B00BA4" w:rsidRDefault="006B281E" w:rsidP="006B281E">
            <w:pPr>
              <w:ind w:firstLine="720"/>
              <w:jc w:val="both"/>
              <w:rPr>
                <w:color w:val="00B050"/>
                <w:sz w:val="26"/>
                <w:szCs w:val="26"/>
              </w:rPr>
            </w:pPr>
            <w:r w:rsidRPr="00B00BA4">
              <w:rPr>
                <w:color w:val="00B050"/>
                <w:sz w:val="26"/>
                <w:szCs w:val="26"/>
              </w:rPr>
              <w:t xml:space="preserve">- HĐQT có thẩm quyền quyết định kỷ luật đối với các chức danh do HĐQT bổ nhiệm. </w:t>
            </w:r>
          </w:p>
          <w:p w:rsidR="006B281E" w:rsidRPr="00B00BA4" w:rsidRDefault="006B281E" w:rsidP="006B281E">
            <w:pPr>
              <w:ind w:firstLine="720"/>
              <w:jc w:val="both"/>
              <w:rPr>
                <w:b/>
                <w:color w:val="00B050"/>
                <w:sz w:val="26"/>
                <w:szCs w:val="26"/>
                <w:lang w:val="vi-VN"/>
              </w:rPr>
            </w:pPr>
            <w:r w:rsidRPr="00B00BA4">
              <w:rPr>
                <w:color w:val="00B050"/>
                <w:sz w:val="26"/>
                <w:szCs w:val="26"/>
              </w:rPr>
              <w:t>- Nguyên tắc xử lý vi phạm kỷ luật, các hình thức xử lý vi phạm kỷ luật</w:t>
            </w:r>
            <w:proofErr w:type="gramStart"/>
            <w:r w:rsidRPr="00B00BA4">
              <w:rPr>
                <w:color w:val="00B050"/>
                <w:sz w:val="26"/>
                <w:szCs w:val="26"/>
              </w:rPr>
              <w:t>,trình</w:t>
            </w:r>
            <w:proofErr w:type="gramEnd"/>
            <w:r w:rsidRPr="00B00BA4">
              <w:rPr>
                <w:color w:val="00B050"/>
                <w:sz w:val="26"/>
                <w:szCs w:val="26"/>
              </w:rPr>
              <w:t xml:space="preserve"> tự thủ tục xử lý vi phạm kỷ luật được thực hiện theo quy định của pháp</w:t>
            </w:r>
            <w:r w:rsidRPr="00B00BA4">
              <w:rPr>
                <w:color w:val="00B050"/>
                <w:sz w:val="26"/>
                <w:szCs w:val="26"/>
                <w:lang w:val="vi-VN"/>
              </w:rPr>
              <w:t xml:space="preserve"> </w:t>
            </w:r>
            <w:r w:rsidRPr="00B00BA4">
              <w:rPr>
                <w:color w:val="00B050"/>
                <w:sz w:val="26"/>
                <w:szCs w:val="26"/>
              </w:rPr>
              <w:t xml:space="preserve">luật và quy chế của </w:t>
            </w:r>
            <w:r w:rsidRPr="00B00BA4">
              <w:rPr>
                <w:color w:val="00B050"/>
                <w:sz w:val="26"/>
                <w:szCs w:val="26"/>
                <w:lang w:val="vi-VN"/>
              </w:rPr>
              <w:lastRenderedPageBreak/>
              <w:t>PJICO</w:t>
            </w:r>
            <w:r w:rsidRPr="00B00BA4">
              <w:rPr>
                <w:color w:val="00B050"/>
                <w:sz w:val="26"/>
                <w:szCs w:val="26"/>
              </w:rPr>
              <w:t>.</w:t>
            </w:r>
            <w:r w:rsidRPr="00B00BA4">
              <w:rPr>
                <w:b/>
                <w:color w:val="00B050"/>
                <w:sz w:val="26"/>
                <w:szCs w:val="26"/>
              </w:rPr>
              <w:t xml:space="preserve"> </w:t>
            </w:r>
          </w:p>
          <w:p w:rsidR="00681A0C" w:rsidRPr="00B00BA4" w:rsidRDefault="00681A0C" w:rsidP="004231AF">
            <w:pPr>
              <w:rPr>
                <w:color w:val="00B050"/>
                <w:sz w:val="26"/>
                <w:szCs w:val="26"/>
                <w:lang w:val="nl-NL" w:eastAsia="x-none"/>
              </w:rPr>
            </w:pPr>
          </w:p>
        </w:tc>
        <w:tc>
          <w:tcPr>
            <w:tcW w:w="658" w:type="pct"/>
          </w:tcPr>
          <w:p w:rsidR="00681A0C" w:rsidRDefault="00D57080" w:rsidP="009148D8">
            <w:pPr>
              <w:tabs>
                <w:tab w:val="left" w:pos="1021"/>
                <w:tab w:val="left" w:pos="1701"/>
                <w:tab w:val="left" w:pos="2835"/>
                <w:tab w:val="right" w:pos="8505"/>
              </w:tabs>
              <w:spacing w:line="280" w:lineRule="exact"/>
              <w:jc w:val="both"/>
              <w:rPr>
                <w:rFonts w:asciiTheme="majorHAnsi" w:hAnsiTheme="majorHAnsi" w:cstheme="majorHAnsi"/>
              </w:rPr>
            </w:pPr>
            <w:r>
              <w:rPr>
                <w:rFonts w:asciiTheme="majorHAnsi" w:hAnsiTheme="majorHAnsi" w:cstheme="majorHAnsi"/>
              </w:rPr>
              <w:lastRenderedPageBreak/>
              <w:t>Theo Quy chế mẫu</w:t>
            </w:r>
          </w:p>
        </w:tc>
      </w:tr>
      <w:tr w:rsidR="00681A0C" w:rsidRPr="00541977" w:rsidTr="00CF27AC">
        <w:tc>
          <w:tcPr>
            <w:tcW w:w="325" w:type="pct"/>
            <w:shd w:val="clear" w:color="auto" w:fill="auto"/>
          </w:tcPr>
          <w:p w:rsidR="00681A0C" w:rsidRPr="00541977" w:rsidRDefault="00681A0C"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681A0C" w:rsidRPr="00541977" w:rsidRDefault="00541977" w:rsidP="00541977">
            <w:pPr>
              <w:pStyle w:val="Heading2"/>
              <w:ind w:firstLine="0"/>
              <w:rPr>
                <w:rFonts w:asciiTheme="majorHAnsi" w:hAnsiTheme="majorHAnsi" w:cstheme="majorHAnsi"/>
                <w:b w:val="0"/>
                <w:i w:val="0"/>
                <w:sz w:val="26"/>
                <w:szCs w:val="26"/>
              </w:rPr>
            </w:pPr>
            <w:proofErr w:type="gramStart"/>
            <w:r w:rsidRPr="00541977">
              <w:rPr>
                <w:rFonts w:asciiTheme="majorHAnsi" w:hAnsiTheme="majorHAnsi" w:cstheme="majorHAnsi"/>
                <w:i w:val="0"/>
                <w:sz w:val="26"/>
                <w:szCs w:val="26"/>
              </w:rPr>
              <w:t>Điều 21</w:t>
            </w:r>
            <w:r>
              <w:rPr>
                <w:rFonts w:asciiTheme="majorHAnsi" w:hAnsiTheme="majorHAnsi" w:cstheme="majorHAnsi"/>
                <w:i w:val="0"/>
                <w:sz w:val="26"/>
                <w:szCs w:val="26"/>
              </w:rPr>
              <w:t>.</w:t>
            </w:r>
            <w:proofErr w:type="gramEnd"/>
          </w:p>
        </w:tc>
        <w:tc>
          <w:tcPr>
            <w:tcW w:w="1684" w:type="pct"/>
            <w:shd w:val="clear" w:color="auto" w:fill="auto"/>
          </w:tcPr>
          <w:p w:rsidR="00541977" w:rsidRPr="00541977" w:rsidRDefault="00541977" w:rsidP="00541977">
            <w:pPr>
              <w:pStyle w:val="Heading2"/>
              <w:ind w:firstLine="0"/>
              <w:rPr>
                <w:rFonts w:asciiTheme="majorHAnsi" w:hAnsiTheme="majorHAnsi" w:cstheme="majorHAnsi"/>
                <w:i w:val="0"/>
                <w:sz w:val="26"/>
                <w:szCs w:val="26"/>
              </w:rPr>
            </w:pPr>
            <w:r w:rsidRPr="00541977">
              <w:rPr>
                <w:rFonts w:asciiTheme="majorHAnsi" w:hAnsiTheme="majorHAnsi" w:cstheme="majorHAnsi"/>
                <w:i w:val="0"/>
                <w:sz w:val="26"/>
                <w:szCs w:val="26"/>
              </w:rPr>
              <w:t xml:space="preserve"> Ứng cử, đề cử thành viên Ban kiểm soát</w:t>
            </w:r>
          </w:p>
          <w:p w:rsidR="00681A0C" w:rsidRPr="00541977" w:rsidRDefault="00681A0C" w:rsidP="00D002D8">
            <w:pPr>
              <w:tabs>
                <w:tab w:val="left" w:pos="1021"/>
                <w:tab w:val="left" w:pos="1701"/>
                <w:tab w:val="left" w:pos="2835"/>
                <w:tab w:val="right" w:pos="8505"/>
              </w:tabs>
              <w:spacing w:line="280" w:lineRule="exact"/>
              <w:jc w:val="both"/>
              <w:rPr>
                <w:rFonts w:asciiTheme="majorHAnsi" w:hAnsiTheme="majorHAnsi" w:cstheme="majorHAnsi"/>
                <w:sz w:val="26"/>
                <w:szCs w:val="26"/>
              </w:rPr>
            </w:pPr>
          </w:p>
        </w:tc>
        <w:tc>
          <w:tcPr>
            <w:tcW w:w="1582" w:type="pct"/>
            <w:shd w:val="clear" w:color="auto" w:fill="auto"/>
          </w:tcPr>
          <w:p w:rsidR="00681A0C" w:rsidRPr="00541977" w:rsidRDefault="00681A0C" w:rsidP="004231AF">
            <w:pPr>
              <w:rPr>
                <w:rFonts w:asciiTheme="majorHAnsi" w:hAnsiTheme="majorHAnsi" w:cstheme="majorHAnsi"/>
                <w:color w:val="00B050"/>
                <w:sz w:val="26"/>
                <w:szCs w:val="26"/>
                <w:lang w:val="nl-NL" w:eastAsia="x-none"/>
              </w:rPr>
            </w:pPr>
          </w:p>
        </w:tc>
        <w:tc>
          <w:tcPr>
            <w:tcW w:w="658" w:type="pct"/>
          </w:tcPr>
          <w:p w:rsidR="00681A0C" w:rsidRPr="00541977" w:rsidRDefault="00541977" w:rsidP="009148D8">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t>Bỏ Điều này</w:t>
            </w:r>
          </w:p>
        </w:tc>
      </w:tr>
      <w:tr w:rsidR="00541977" w:rsidRPr="00541977" w:rsidTr="00CF27AC">
        <w:tc>
          <w:tcPr>
            <w:tcW w:w="325" w:type="pct"/>
            <w:shd w:val="clear" w:color="auto" w:fill="auto"/>
          </w:tcPr>
          <w:p w:rsidR="00541977" w:rsidRPr="00541977" w:rsidRDefault="00541977"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541977" w:rsidRPr="00541977" w:rsidRDefault="00541977" w:rsidP="00541977">
            <w:pPr>
              <w:pStyle w:val="Heading2"/>
              <w:ind w:firstLine="0"/>
              <w:rPr>
                <w:rFonts w:asciiTheme="majorHAnsi" w:hAnsiTheme="majorHAnsi" w:cstheme="majorHAnsi"/>
                <w:b w:val="0"/>
                <w:i w:val="0"/>
                <w:sz w:val="26"/>
                <w:szCs w:val="26"/>
              </w:rPr>
            </w:pPr>
            <w:proofErr w:type="gramStart"/>
            <w:r w:rsidRPr="00541977">
              <w:rPr>
                <w:rFonts w:asciiTheme="majorHAnsi" w:hAnsiTheme="majorHAnsi" w:cstheme="majorHAnsi"/>
                <w:i w:val="0"/>
                <w:sz w:val="26"/>
                <w:szCs w:val="26"/>
              </w:rPr>
              <w:t>Điều 22.</w:t>
            </w:r>
            <w:proofErr w:type="gramEnd"/>
            <w:r w:rsidRPr="00541977">
              <w:rPr>
                <w:rFonts w:asciiTheme="majorHAnsi" w:hAnsiTheme="majorHAnsi" w:cstheme="majorHAnsi"/>
                <w:i w:val="0"/>
                <w:sz w:val="26"/>
                <w:szCs w:val="26"/>
              </w:rPr>
              <w:t xml:space="preserve"> </w:t>
            </w:r>
          </w:p>
        </w:tc>
        <w:tc>
          <w:tcPr>
            <w:tcW w:w="1684" w:type="pct"/>
            <w:shd w:val="clear" w:color="auto" w:fill="auto"/>
          </w:tcPr>
          <w:p w:rsidR="00541977" w:rsidRPr="00541977" w:rsidRDefault="00541977" w:rsidP="00541977">
            <w:pPr>
              <w:pStyle w:val="Heading2"/>
              <w:ind w:firstLine="0"/>
              <w:rPr>
                <w:rFonts w:asciiTheme="majorHAnsi" w:hAnsiTheme="majorHAnsi" w:cstheme="majorHAnsi"/>
                <w:i w:val="0"/>
                <w:sz w:val="26"/>
                <w:szCs w:val="26"/>
              </w:rPr>
            </w:pPr>
            <w:r w:rsidRPr="00541977">
              <w:rPr>
                <w:rFonts w:asciiTheme="majorHAnsi" w:hAnsiTheme="majorHAnsi" w:cstheme="majorHAnsi"/>
                <w:i w:val="0"/>
                <w:sz w:val="26"/>
                <w:szCs w:val="26"/>
              </w:rPr>
              <w:t>Tư cách thành viên Ban kiểm soát</w:t>
            </w:r>
          </w:p>
          <w:p w:rsidR="00541977" w:rsidRPr="00541977" w:rsidRDefault="00541977" w:rsidP="00D002D8">
            <w:pPr>
              <w:tabs>
                <w:tab w:val="left" w:pos="1021"/>
                <w:tab w:val="left" w:pos="1701"/>
                <w:tab w:val="left" w:pos="2835"/>
                <w:tab w:val="right" w:pos="8505"/>
              </w:tabs>
              <w:spacing w:line="280" w:lineRule="exact"/>
              <w:jc w:val="both"/>
              <w:rPr>
                <w:rFonts w:asciiTheme="majorHAnsi" w:hAnsiTheme="majorHAnsi" w:cstheme="majorHAnsi"/>
                <w:sz w:val="26"/>
                <w:szCs w:val="26"/>
              </w:rPr>
            </w:pPr>
          </w:p>
        </w:tc>
        <w:tc>
          <w:tcPr>
            <w:tcW w:w="1582" w:type="pct"/>
            <w:shd w:val="clear" w:color="auto" w:fill="auto"/>
          </w:tcPr>
          <w:p w:rsidR="00541977" w:rsidRPr="00541977" w:rsidRDefault="00541977" w:rsidP="004231AF">
            <w:pPr>
              <w:rPr>
                <w:rFonts w:asciiTheme="majorHAnsi" w:hAnsiTheme="majorHAnsi" w:cstheme="majorHAnsi"/>
                <w:color w:val="00B050"/>
                <w:sz w:val="26"/>
                <w:szCs w:val="26"/>
                <w:lang w:val="nl-NL" w:eastAsia="x-none"/>
              </w:rPr>
            </w:pPr>
          </w:p>
        </w:tc>
        <w:tc>
          <w:tcPr>
            <w:tcW w:w="658" w:type="pct"/>
          </w:tcPr>
          <w:p w:rsidR="00541977" w:rsidRPr="00541977" w:rsidRDefault="00541977" w:rsidP="002D6963">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t>Bỏ Điều này</w:t>
            </w:r>
          </w:p>
        </w:tc>
      </w:tr>
      <w:tr w:rsidR="00541977" w:rsidRPr="00541977" w:rsidTr="00CF27AC">
        <w:tc>
          <w:tcPr>
            <w:tcW w:w="325" w:type="pct"/>
            <w:shd w:val="clear" w:color="auto" w:fill="auto"/>
          </w:tcPr>
          <w:p w:rsidR="00541977" w:rsidRPr="00541977" w:rsidRDefault="00541977"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541977" w:rsidRPr="00541977" w:rsidRDefault="00541977" w:rsidP="00541977">
            <w:pPr>
              <w:pStyle w:val="Heading2"/>
              <w:ind w:firstLine="0"/>
              <w:rPr>
                <w:rFonts w:asciiTheme="majorHAnsi" w:hAnsiTheme="majorHAnsi" w:cstheme="majorHAnsi"/>
                <w:b w:val="0"/>
                <w:i w:val="0"/>
                <w:sz w:val="26"/>
                <w:szCs w:val="26"/>
              </w:rPr>
            </w:pPr>
            <w:proofErr w:type="gramStart"/>
            <w:r w:rsidRPr="00541977">
              <w:rPr>
                <w:rFonts w:asciiTheme="majorHAnsi" w:hAnsiTheme="majorHAnsi" w:cstheme="majorHAnsi"/>
                <w:i w:val="0"/>
                <w:sz w:val="26"/>
                <w:szCs w:val="26"/>
              </w:rPr>
              <w:t>Điều 23.</w:t>
            </w:r>
            <w:proofErr w:type="gramEnd"/>
            <w:r w:rsidRPr="00541977">
              <w:rPr>
                <w:rFonts w:asciiTheme="majorHAnsi" w:hAnsiTheme="majorHAnsi" w:cstheme="majorHAnsi"/>
                <w:i w:val="0"/>
                <w:sz w:val="26"/>
                <w:szCs w:val="26"/>
              </w:rPr>
              <w:t xml:space="preserve"> </w:t>
            </w:r>
          </w:p>
        </w:tc>
        <w:tc>
          <w:tcPr>
            <w:tcW w:w="1684" w:type="pct"/>
            <w:shd w:val="clear" w:color="auto" w:fill="auto"/>
          </w:tcPr>
          <w:p w:rsidR="00541977" w:rsidRPr="00541977" w:rsidRDefault="00541977" w:rsidP="00541977">
            <w:pPr>
              <w:pStyle w:val="Heading2"/>
              <w:ind w:firstLine="0"/>
              <w:rPr>
                <w:rFonts w:asciiTheme="majorHAnsi" w:hAnsiTheme="majorHAnsi" w:cstheme="majorHAnsi"/>
                <w:i w:val="0"/>
                <w:sz w:val="26"/>
                <w:szCs w:val="26"/>
              </w:rPr>
            </w:pPr>
            <w:r w:rsidRPr="00541977">
              <w:rPr>
                <w:rFonts w:asciiTheme="majorHAnsi" w:hAnsiTheme="majorHAnsi" w:cstheme="majorHAnsi"/>
                <w:i w:val="0"/>
                <w:sz w:val="26"/>
                <w:szCs w:val="26"/>
              </w:rPr>
              <w:t>Thành phần Ban kiểm soát</w:t>
            </w:r>
          </w:p>
          <w:p w:rsidR="00541977" w:rsidRPr="00541977" w:rsidRDefault="00541977" w:rsidP="00D002D8">
            <w:pPr>
              <w:tabs>
                <w:tab w:val="left" w:pos="1021"/>
                <w:tab w:val="left" w:pos="1701"/>
                <w:tab w:val="left" w:pos="2835"/>
                <w:tab w:val="right" w:pos="8505"/>
              </w:tabs>
              <w:spacing w:line="280" w:lineRule="exact"/>
              <w:jc w:val="both"/>
              <w:rPr>
                <w:rFonts w:asciiTheme="majorHAnsi" w:hAnsiTheme="majorHAnsi" w:cstheme="majorHAnsi"/>
                <w:sz w:val="26"/>
                <w:szCs w:val="26"/>
              </w:rPr>
            </w:pPr>
          </w:p>
        </w:tc>
        <w:tc>
          <w:tcPr>
            <w:tcW w:w="1582" w:type="pct"/>
            <w:shd w:val="clear" w:color="auto" w:fill="auto"/>
          </w:tcPr>
          <w:p w:rsidR="00541977" w:rsidRPr="00541977" w:rsidRDefault="00541977" w:rsidP="004231AF">
            <w:pPr>
              <w:rPr>
                <w:rFonts w:asciiTheme="majorHAnsi" w:hAnsiTheme="majorHAnsi" w:cstheme="majorHAnsi"/>
                <w:color w:val="00B050"/>
                <w:sz w:val="26"/>
                <w:szCs w:val="26"/>
                <w:lang w:val="nl-NL" w:eastAsia="x-none"/>
              </w:rPr>
            </w:pPr>
          </w:p>
        </w:tc>
        <w:tc>
          <w:tcPr>
            <w:tcW w:w="658" w:type="pct"/>
          </w:tcPr>
          <w:p w:rsidR="00541977" w:rsidRPr="00541977" w:rsidRDefault="00541977" w:rsidP="002D6963">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t>Bỏ Điều này</w:t>
            </w:r>
          </w:p>
        </w:tc>
      </w:tr>
      <w:tr w:rsidR="00541977" w:rsidRPr="00541977" w:rsidTr="00CF27AC">
        <w:tc>
          <w:tcPr>
            <w:tcW w:w="325" w:type="pct"/>
            <w:shd w:val="clear" w:color="auto" w:fill="auto"/>
          </w:tcPr>
          <w:p w:rsidR="00541977" w:rsidRPr="00541977" w:rsidRDefault="00541977"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541977" w:rsidRPr="00541977" w:rsidRDefault="00541977" w:rsidP="00541977">
            <w:pPr>
              <w:pStyle w:val="Heading2"/>
              <w:ind w:firstLine="0"/>
              <w:rPr>
                <w:rFonts w:asciiTheme="majorHAnsi" w:hAnsiTheme="majorHAnsi" w:cstheme="majorHAnsi"/>
                <w:i w:val="0"/>
                <w:sz w:val="26"/>
                <w:szCs w:val="26"/>
              </w:rPr>
            </w:pPr>
            <w:proofErr w:type="gramStart"/>
            <w:r w:rsidRPr="00541977">
              <w:rPr>
                <w:rFonts w:asciiTheme="majorHAnsi" w:hAnsiTheme="majorHAnsi" w:cstheme="majorHAnsi"/>
                <w:i w:val="0"/>
                <w:sz w:val="26"/>
                <w:szCs w:val="26"/>
              </w:rPr>
              <w:t>Điều 24.</w:t>
            </w:r>
            <w:proofErr w:type="gramEnd"/>
            <w:r w:rsidRPr="00541977">
              <w:rPr>
                <w:rFonts w:asciiTheme="majorHAnsi" w:hAnsiTheme="majorHAnsi" w:cstheme="majorHAnsi"/>
                <w:i w:val="0"/>
                <w:sz w:val="26"/>
                <w:szCs w:val="26"/>
              </w:rPr>
              <w:t xml:space="preserve"> </w:t>
            </w:r>
          </w:p>
          <w:p w:rsidR="00541977" w:rsidRPr="00541977" w:rsidRDefault="00541977"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541977" w:rsidRPr="00541977" w:rsidRDefault="00541977" w:rsidP="00D002D8">
            <w:pPr>
              <w:tabs>
                <w:tab w:val="left" w:pos="1021"/>
                <w:tab w:val="left" w:pos="1701"/>
                <w:tab w:val="left" w:pos="2835"/>
                <w:tab w:val="right" w:pos="8505"/>
              </w:tabs>
              <w:spacing w:line="280" w:lineRule="exact"/>
              <w:jc w:val="both"/>
              <w:rPr>
                <w:rFonts w:asciiTheme="majorHAnsi" w:hAnsiTheme="majorHAnsi" w:cstheme="majorHAnsi"/>
                <w:b/>
                <w:sz w:val="26"/>
                <w:szCs w:val="26"/>
              </w:rPr>
            </w:pPr>
            <w:r w:rsidRPr="00541977">
              <w:rPr>
                <w:rFonts w:asciiTheme="majorHAnsi" w:hAnsiTheme="majorHAnsi" w:cstheme="majorHAnsi"/>
                <w:b/>
                <w:sz w:val="26"/>
                <w:szCs w:val="26"/>
              </w:rPr>
              <w:t>Quyền tiếp cận thông tin và tính độc lập của thành viên Ban kiểm soát</w:t>
            </w:r>
          </w:p>
        </w:tc>
        <w:tc>
          <w:tcPr>
            <w:tcW w:w="1582" w:type="pct"/>
            <w:shd w:val="clear" w:color="auto" w:fill="auto"/>
          </w:tcPr>
          <w:p w:rsidR="00541977" w:rsidRPr="00541977" w:rsidRDefault="00541977" w:rsidP="004231AF">
            <w:pPr>
              <w:rPr>
                <w:rFonts w:asciiTheme="majorHAnsi" w:hAnsiTheme="majorHAnsi" w:cstheme="majorHAnsi"/>
                <w:color w:val="00B050"/>
                <w:sz w:val="26"/>
                <w:szCs w:val="26"/>
                <w:lang w:val="nl-NL" w:eastAsia="x-none"/>
              </w:rPr>
            </w:pPr>
          </w:p>
        </w:tc>
        <w:tc>
          <w:tcPr>
            <w:tcW w:w="658" w:type="pct"/>
          </w:tcPr>
          <w:p w:rsidR="00541977" w:rsidRPr="00541977" w:rsidRDefault="00541977" w:rsidP="002D6963">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t>Bỏ Điều này</w:t>
            </w:r>
          </w:p>
        </w:tc>
      </w:tr>
      <w:tr w:rsidR="00541977" w:rsidRPr="00541977" w:rsidTr="00CF27AC">
        <w:tc>
          <w:tcPr>
            <w:tcW w:w="325" w:type="pct"/>
            <w:shd w:val="clear" w:color="auto" w:fill="auto"/>
          </w:tcPr>
          <w:p w:rsidR="00541977" w:rsidRPr="00541977" w:rsidRDefault="00541977"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541977" w:rsidRPr="00541977" w:rsidRDefault="00541977" w:rsidP="00541977">
            <w:pPr>
              <w:pStyle w:val="Heading2"/>
              <w:ind w:firstLine="0"/>
              <w:rPr>
                <w:rFonts w:asciiTheme="majorHAnsi" w:hAnsiTheme="majorHAnsi" w:cstheme="majorHAnsi"/>
                <w:i w:val="0"/>
                <w:sz w:val="26"/>
                <w:szCs w:val="26"/>
              </w:rPr>
            </w:pPr>
            <w:proofErr w:type="gramStart"/>
            <w:r w:rsidRPr="00541977">
              <w:rPr>
                <w:rFonts w:asciiTheme="majorHAnsi" w:hAnsiTheme="majorHAnsi" w:cstheme="majorHAnsi"/>
                <w:i w:val="0"/>
                <w:sz w:val="26"/>
                <w:szCs w:val="26"/>
              </w:rPr>
              <w:t>Điều 25</w:t>
            </w:r>
            <w:r>
              <w:rPr>
                <w:rFonts w:asciiTheme="majorHAnsi" w:hAnsiTheme="majorHAnsi" w:cstheme="majorHAnsi"/>
                <w:i w:val="0"/>
                <w:sz w:val="26"/>
                <w:szCs w:val="26"/>
              </w:rPr>
              <w:t>.</w:t>
            </w:r>
            <w:proofErr w:type="gramEnd"/>
          </w:p>
          <w:p w:rsidR="00541977" w:rsidRPr="00541977" w:rsidRDefault="00541977"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541977" w:rsidRPr="00541977" w:rsidRDefault="00541977" w:rsidP="00D002D8">
            <w:pPr>
              <w:tabs>
                <w:tab w:val="left" w:pos="1021"/>
                <w:tab w:val="left" w:pos="1701"/>
                <w:tab w:val="left" w:pos="2835"/>
                <w:tab w:val="right" w:pos="8505"/>
              </w:tabs>
              <w:spacing w:line="280" w:lineRule="exact"/>
              <w:jc w:val="both"/>
              <w:rPr>
                <w:rFonts w:asciiTheme="majorHAnsi" w:hAnsiTheme="majorHAnsi" w:cstheme="majorHAnsi"/>
                <w:b/>
                <w:sz w:val="26"/>
                <w:szCs w:val="26"/>
              </w:rPr>
            </w:pPr>
            <w:r w:rsidRPr="00541977">
              <w:rPr>
                <w:rFonts w:asciiTheme="majorHAnsi" w:hAnsiTheme="majorHAnsi" w:cstheme="majorHAnsi"/>
                <w:b/>
                <w:sz w:val="26"/>
                <w:szCs w:val="26"/>
              </w:rPr>
              <w:t xml:space="preserve"> Trách nhiệm và nghĩa vụ của Ban kiểm soát</w:t>
            </w:r>
          </w:p>
        </w:tc>
        <w:tc>
          <w:tcPr>
            <w:tcW w:w="1582" w:type="pct"/>
            <w:shd w:val="clear" w:color="auto" w:fill="auto"/>
          </w:tcPr>
          <w:p w:rsidR="00541977" w:rsidRPr="00541977" w:rsidRDefault="00541977" w:rsidP="004231AF">
            <w:pPr>
              <w:rPr>
                <w:rFonts w:asciiTheme="majorHAnsi" w:hAnsiTheme="majorHAnsi" w:cstheme="majorHAnsi"/>
                <w:color w:val="00B050"/>
                <w:sz w:val="26"/>
                <w:szCs w:val="26"/>
                <w:lang w:val="nl-NL" w:eastAsia="x-none"/>
              </w:rPr>
            </w:pPr>
          </w:p>
        </w:tc>
        <w:tc>
          <w:tcPr>
            <w:tcW w:w="658" w:type="pct"/>
          </w:tcPr>
          <w:p w:rsidR="00541977" w:rsidRPr="00541977" w:rsidRDefault="00541977" w:rsidP="002D6963">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t>Bỏ Điều này</w:t>
            </w:r>
          </w:p>
        </w:tc>
      </w:tr>
      <w:tr w:rsidR="00541977" w:rsidRPr="00541977" w:rsidTr="00CF27AC">
        <w:tc>
          <w:tcPr>
            <w:tcW w:w="325" w:type="pct"/>
            <w:shd w:val="clear" w:color="auto" w:fill="auto"/>
          </w:tcPr>
          <w:p w:rsidR="00541977" w:rsidRPr="00541977" w:rsidRDefault="00541977"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541977" w:rsidRPr="00541977" w:rsidRDefault="00541977" w:rsidP="00541977">
            <w:pPr>
              <w:pStyle w:val="Heading2"/>
              <w:ind w:firstLine="0"/>
              <w:rPr>
                <w:rFonts w:asciiTheme="majorHAnsi" w:hAnsiTheme="majorHAnsi" w:cstheme="majorHAnsi"/>
                <w:b w:val="0"/>
                <w:i w:val="0"/>
                <w:sz w:val="26"/>
                <w:szCs w:val="26"/>
              </w:rPr>
            </w:pPr>
            <w:proofErr w:type="gramStart"/>
            <w:r w:rsidRPr="00541977">
              <w:rPr>
                <w:rFonts w:asciiTheme="majorHAnsi" w:hAnsiTheme="majorHAnsi" w:cstheme="majorHAnsi"/>
                <w:i w:val="0"/>
                <w:sz w:val="26"/>
                <w:szCs w:val="26"/>
              </w:rPr>
              <w:t>Điều 26.</w:t>
            </w:r>
            <w:proofErr w:type="gramEnd"/>
            <w:r w:rsidRPr="00541977">
              <w:rPr>
                <w:rFonts w:asciiTheme="majorHAnsi" w:hAnsiTheme="majorHAnsi" w:cstheme="majorHAnsi"/>
                <w:i w:val="0"/>
                <w:sz w:val="26"/>
                <w:szCs w:val="26"/>
              </w:rPr>
              <w:t xml:space="preserve"> </w:t>
            </w:r>
          </w:p>
        </w:tc>
        <w:tc>
          <w:tcPr>
            <w:tcW w:w="1684" w:type="pct"/>
            <w:shd w:val="clear" w:color="auto" w:fill="auto"/>
          </w:tcPr>
          <w:p w:rsidR="00541977" w:rsidRPr="00541977" w:rsidRDefault="00541977" w:rsidP="00541977">
            <w:pPr>
              <w:pStyle w:val="Heading2"/>
              <w:ind w:firstLine="0"/>
              <w:rPr>
                <w:rFonts w:asciiTheme="majorHAnsi" w:hAnsiTheme="majorHAnsi" w:cstheme="majorHAnsi"/>
                <w:i w:val="0"/>
                <w:sz w:val="26"/>
                <w:szCs w:val="26"/>
              </w:rPr>
            </w:pPr>
            <w:r w:rsidRPr="00541977">
              <w:rPr>
                <w:rFonts w:asciiTheme="majorHAnsi" w:hAnsiTheme="majorHAnsi" w:cstheme="majorHAnsi"/>
                <w:i w:val="0"/>
                <w:sz w:val="26"/>
                <w:szCs w:val="26"/>
              </w:rPr>
              <w:t xml:space="preserve">Thù </w:t>
            </w:r>
            <w:proofErr w:type="gramStart"/>
            <w:r w:rsidRPr="00541977">
              <w:rPr>
                <w:rFonts w:asciiTheme="majorHAnsi" w:hAnsiTheme="majorHAnsi" w:cstheme="majorHAnsi"/>
                <w:i w:val="0"/>
                <w:sz w:val="26"/>
                <w:szCs w:val="26"/>
              </w:rPr>
              <w:t>lao</w:t>
            </w:r>
            <w:proofErr w:type="gramEnd"/>
            <w:r w:rsidRPr="00541977">
              <w:rPr>
                <w:rFonts w:asciiTheme="majorHAnsi" w:hAnsiTheme="majorHAnsi" w:cstheme="majorHAnsi"/>
                <w:i w:val="0"/>
                <w:sz w:val="26"/>
                <w:szCs w:val="26"/>
              </w:rPr>
              <w:t xml:space="preserve"> của Ban kiểm soát</w:t>
            </w:r>
          </w:p>
          <w:p w:rsidR="00541977" w:rsidRPr="00541977" w:rsidRDefault="00541977" w:rsidP="00D002D8">
            <w:pPr>
              <w:tabs>
                <w:tab w:val="left" w:pos="1021"/>
                <w:tab w:val="left" w:pos="1701"/>
                <w:tab w:val="left" w:pos="2835"/>
                <w:tab w:val="right" w:pos="8505"/>
              </w:tabs>
              <w:spacing w:line="280" w:lineRule="exact"/>
              <w:jc w:val="both"/>
              <w:rPr>
                <w:rFonts w:asciiTheme="majorHAnsi" w:hAnsiTheme="majorHAnsi" w:cstheme="majorHAnsi"/>
                <w:sz w:val="26"/>
                <w:szCs w:val="26"/>
              </w:rPr>
            </w:pPr>
          </w:p>
        </w:tc>
        <w:tc>
          <w:tcPr>
            <w:tcW w:w="1582" w:type="pct"/>
            <w:shd w:val="clear" w:color="auto" w:fill="auto"/>
          </w:tcPr>
          <w:p w:rsidR="00541977" w:rsidRPr="00541977" w:rsidRDefault="00541977" w:rsidP="004231AF">
            <w:pPr>
              <w:rPr>
                <w:rFonts w:asciiTheme="majorHAnsi" w:hAnsiTheme="majorHAnsi" w:cstheme="majorHAnsi"/>
                <w:color w:val="00B050"/>
                <w:sz w:val="26"/>
                <w:szCs w:val="26"/>
                <w:lang w:val="nl-NL" w:eastAsia="x-none"/>
              </w:rPr>
            </w:pPr>
          </w:p>
        </w:tc>
        <w:tc>
          <w:tcPr>
            <w:tcW w:w="658" w:type="pct"/>
          </w:tcPr>
          <w:p w:rsidR="00541977" w:rsidRPr="00541977" w:rsidRDefault="00541977" w:rsidP="002D6963">
            <w:pPr>
              <w:tabs>
                <w:tab w:val="left" w:pos="1021"/>
                <w:tab w:val="left" w:pos="1701"/>
                <w:tab w:val="left" w:pos="2835"/>
                <w:tab w:val="right" w:pos="8505"/>
              </w:tabs>
              <w:spacing w:line="280" w:lineRule="exact"/>
              <w:jc w:val="both"/>
              <w:rPr>
                <w:rFonts w:asciiTheme="majorHAnsi" w:hAnsiTheme="majorHAnsi" w:cstheme="majorHAnsi"/>
                <w:sz w:val="26"/>
                <w:szCs w:val="26"/>
              </w:rPr>
            </w:pPr>
            <w:r>
              <w:rPr>
                <w:rFonts w:asciiTheme="majorHAnsi" w:hAnsiTheme="majorHAnsi" w:cstheme="majorHAnsi"/>
                <w:sz w:val="26"/>
                <w:szCs w:val="26"/>
              </w:rPr>
              <w:t>Bỏ Điều này</w:t>
            </w:r>
          </w:p>
        </w:tc>
      </w:tr>
      <w:tr w:rsidR="00541977" w:rsidRPr="001312FF" w:rsidTr="00CF27AC">
        <w:tc>
          <w:tcPr>
            <w:tcW w:w="325" w:type="pct"/>
            <w:shd w:val="clear" w:color="auto" w:fill="auto"/>
          </w:tcPr>
          <w:p w:rsidR="00541977" w:rsidRPr="001312FF" w:rsidRDefault="00541977"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6"/>
                <w:szCs w:val="26"/>
                <w:lang w:val="en-US" w:eastAsia="en-SG"/>
              </w:rPr>
            </w:pPr>
          </w:p>
        </w:tc>
        <w:tc>
          <w:tcPr>
            <w:tcW w:w="751" w:type="pct"/>
            <w:shd w:val="clear" w:color="auto" w:fill="auto"/>
          </w:tcPr>
          <w:p w:rsidR="00541977" w:rsidRPr="001312FF" w:rsidRDefault="001312FF"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r w:rsidRPr="001312FF">
              <w:rPr>
                <w:rFonts w:asciiTheme="majorHAnsi" w:hAnsiTheme="majorHAnsi" w:cstheme="majorHAnsi"/>
                <w:sz w:val="26"/>
                <w:szCs w:val="26"/>
              </w:rPr>
              <w:t>Điều 27.</w:t>
            </w:r>
          </w:p>
        </w:tc>
        <w:tc>
          <w:tcPr>
            <w:tcW w:w="1684" w:type="pct"/>
            <w:shd w:val="clear" w:color="auto" w:fill="auto"/>
          </w:tcPr>
          <w:p w:rsidR="001312FF" w:rsidRPr="001312FF" w:rsidRDefault="001312FF" w:rsidP="001312FF">
            <w:pPr>
              <w:pStyle w:val="Heading2"/>
              <w:ind w:firstLine="0"/>
              <w:rPr>
                <w:rFonts w:asciiTheme="majorHAnsi" w:hAnsiTheme="majorHAnsi" w:cstheme="majorHAnsi"/>
                <w:i w:val="0"/>
                <w:color w:val="FF0000"/>
                <w:sz w:val="26"/>
                <w:szCs w:val="26"/>
              </w:rPr>
            </w:pPr>
            <w:r w:rsidRPr="001312FF">
              <w:rPr>
                <w:rFonts w:asciiTheme="majorHAnsi" w:hAnsiTheme="majorHAnsi" w:cstheme="majorHAnsi"/>
                <w:i w:val="0"/>
                <w:sz w:val="26"/>
                <w:szCs w:val="26"/>
              </w:rPr>
              <w:t xml:space="preserve">Trách nhiệm trung thực và tránh các xung đột về quyền lợi của các thành viên Hội đồng quản trị, </w:t>
            </w:r>
            <w:r w:rsidRPr="001312FF">
              <w:rPr>
                <w:rFonts w:asciiTheme="majorHAnsi" w:hAnsiTheme="majorHAnsi" w:cstheme="majorHAnsi"/>
                <w:i w:val="0"/>
                <w:color w:val="FF0000"/>
                <w:sz w:val="26"/>
                <w:szCs w:val="26"/>
              </w:rPr>
              <w:t>Ban kiểm soát</w:t>
            </w:r>
            <w:r w:rsidRPr="001312FF">
              <w:rPr>
                <w:rFonts w:asciiTheme="majorHAnsi" w:hAnsiTheme="majorHAnsi" w:cstheme="majorHAnsi"/>
                <w:i w:val="0"/>
                <w:sz w:val="26"/>
                <w:szCs w:val="26"/>
              </w:rPr>
              <w:t>, Ban Tổng giám đốc điều hành, cán bộ quản lý khác</w:t>
            </w:r>
          </w:p>
          <w:p w:rsidR="001312FF" w:rsidRPr="001312FF" w:rsidRDefault="001312FF" w:rsidP="001312FF">
            <w:pPr>
              <w:spacing w:before="120" w:after="120" w:line="320" w:lineRule="exact"/>
              <w:jc w:val="both"/>
              <w:rPr>
                <w:rFonts w:asciiTheme="majorHAnsi" w:hAnsiTheme="majorHAnsi" w:cstheme="majorHAnsi"/>
                <w:color w:val="FF0000"/>
                <w:sz w:val="26"/>
                <w:szCs w:val="26"/>
              </w:rPr>
            </w:pPr>
            <w:r w:rsidRPr="001312FF">
              <w:rPr>
                <w:rFonts w:asciiTheme="majorHAnsi" w:hAnsiTheme="majorHAnsi" w:cstheme="majorHAnsi"/>
                <w:color w:val="FF0000"/>
                <w:sz w:val="26"/>
                <w:szCs w:val="26"/>
              </w:rPr>
              <w:t xml:space="preserve">       2. Thành viên Hội đồng quản trị, thành viên Ban kiểm soát, Tổng giám đốc điều hành </w:t>
            </w:r>
            <w:r w:rsidRPr="001312FF">
              <w:rPr>
                <w:rFonts w:asciiTheme="majorHAnsi" w:hAnsiTheme="majorHAnsi" w:cstheme="majorHAnsi"/>
                <w:color w:val="FF0000"/>
                <w:sz w:val="26"/>
                <w:szCs w:val="26"/>
              </w:rPr>
              <w:lastRenderedPageBreak/>
              <w:t>và cán bộ quản lý khác và những người liên quan tới các thành viên này không được phép sử dụng những cơ hội kinh doanh có thể mang lại lợi ích cho Tổng công ty vì mục đích cá nhân; không được sử dụng những thông tin có được nhờ chức vụ của mình để tư lợi cá nhân hay để phục vụ lợi ích của tổ chức hoặc cá nhân khác.</w:t>
            </w:r>
          </w:p>
          <w:p w:rsidR="001312FF" w:rsidRPr="001312FF" w:rsidRDefault="001312FF" w:rsidP="001312FF">
            <w:pPr>
              <w:spacing w:before="120" w:after="120" w:line="320" w:lineRule="exact"/>
              <w:jc w:val="both"/>
              <w:rPr>
                <w:rFonts w:asciiTheme="majorHAnsi" w:hAnsiTheme="majorHAnsi" w:cstheme="majorHAnsi"/>
                <w:color w:val="FF0000"/>
                <w:sz w:val="26"/>
                <w:szCs w:val="26"/>
              </w:rPr>
            </w:pPr>
            <w:r w:rsidRPr="001312FF">
              <w:rPr>
                <w:rFonts w:asciiTheme="majorHAnsi" w:hAnsiTheme="majorHAnsi" w:cstheme="majorHAnsi"/>
                <w:color w:val="FF0000"/>
                <w:sz w:val="26"/>
                <w:szCs w:val="26"/>
              </w:rPr>
              <w:t>3. Thành viên Hội đồng quản trị, thành viên Ban kiểm soát, Tổng giám đốc điều hành và cán bộ quản lý khác có nghĩa vụ thông báo cho Hội đồng quản trị các giao dịch giữa các Tổng công ty, công ty con, công ty do Tổng công ty nắm quyền kiểm soát với chính thành viên đó hoặc với những người có liên quan tới thành viên đó theo quy định của pháp luật. Tổng công ty thực hiện công bố thông tin về nghị quyết Đại hội đồng cổ đông hoặc nghị quyết Hội đồng quản trị thông qua các giao dịch nêu trên trong thời hạn hai mươi bốn (24) giờ trên trang thông tin điện tử của Tổng công ty và báo cáo Ủy ban Chứng khoán Nhà nước.</w:t>
            </w:r>
          </w:p>
          <w:p w:rsidR="001312FF" w:rsidRPr="001312FF" w:rsidRDefault="001312FF" w:rsidP="001312FF">
            <w:pPr>
              <w:spacing w:before="120" w:after="120" w:line="320" w:lineRule="exact"/>
              <w:jc w:val="both"/>
              <w:rPr>
                <w:rFonts w:asciiTheme="majorHAnsi" w:hAnsiTheme="majorHAnsi" w:cstheme="majorHAnsi"/>
                <w:color w:val="FF0000"/>
                <w:sz w:val="26"/>
                <w:szCs w:val="26"/>
              </w:rPr>
            </w:pPr>
            <w:proofErr w:type="gramStart"/>
            <w:r w:rsidRPr="001312FF">
              <w:rPr>
                <w:rFonts w:asciiTheme="majorHAnsi" w:hAnsiTheme="majorHAnsi" w:cstheme="majorHAnsi"/>
                <w:color w:val="FF0000"/>
                <w:sz w:val="26"/>
                <w:szCs w:val="26"/>
              </w:rPr>
              <w:t>4.Tổng</w:t>
            </w:r>
            <w:proofErr w:type="gramEnd"/>
            <w:r w:rsidRPr="001312FF">
              <w:rPr>
                <w:rFonts w:asciiTheme="majorHAnsi" w:hAnsiTheme="majorHAnsi" w:cstheme="majorHAnsi"/>
                <w:color w:val="FF0000"/>
                <w:sz w:val="26"/>
                <w:szCs w:val="26"/>
              </w:rPr>
              <w:t xml:space="preserve"> công ty không cấp các khoản vay hoặc bảo lãnh cho các thành viên Hội đồng quản trị, thành viên Ban kiểm soát, Tổng Giám đốc, cán </w:t>
            </w:r>
            <w:r w:rsidRPr="001312FF">
              <w:rPr>
                <w:rFonts w:asciiTheme="majorHAnsi" w:hAnsiTheme="majorHAnsi" w:cstheme="majorHAnsi"/>
                <w:color w:val="FF0000"/>
                <w:sz w:val="26"/>
                <w:szCs w:val="26"/>
              </w:rPr>
              <w:lastRenderedPageBreak/>
              <w:t>bộ quản lý khác và những người có liên quan tới thành viên nêu trên, trừ khi Đại hội đồng cổ đông có quyết định khác.</w:t>
            </w:r>
          </w:p>
          <w:p w:rsidR="001312FF" w:rsidRPr="001312FF" w:rsidRDefault="001312FF" w:rsidP="001312FF">
            <w:pPr>
              <w:spacing w:before="120" w:after="120" w:line="320" w:lineRule="exact"/>
              <w:jc w:val="both"/>
              <w:rPr>
                <w:rFonts w:asciiTheme="majorHAnsi" w:hAnsiTheme="majorHAnsi" w:cstheme="majorHAnsi"/>
                <w:color w:val="FF0000"/>
                <w:sz w:val="26"/>
                <w:szCs w:val="26"/>
              </w:rPr>
            </w:pPr>
            <w:proofErr w:type="gramStart"/>
            <w:r w:rsidRPr="001312FF">
              <w:rPr>
                <w:rFonts w:asciiTheme="majorHAnsi" w:hAnsiTheme="majorHAnsi" w:cstheme="majorHAnsi"/>
                <w:color w:val="FF0000"/>
                <w:sz w:val="26"/>
                <w:szCs w:val="26"/>
              </w:rPr>
              <w:t>5.Thành</w:t>
            </w:r>
            <w:proofErr w:type="gramEnd"/>
            <w:r w:rsidRPr="001312FF">
              <w:rPr>
                <w:rFonts w:asciiTheme="majorHAnsi" w:hAnsiTheme="majorHAnsi" w:cstheme="majorHAnsi"/>
                <w:color w:val="FF0000"/>
                <w:sz w:val="26"/>
                <w:szCs w:val="26"/>
              </w:rPr>
              <w:t xml:space="preserve"> viên Hội đồng quản trị không được biểu quyết đối với các giao dịch mà thành viên đó hoặc người có liên quan đến thành viên đó tham gia, bao gồm các giao dịch mà lợi ích vật chất hay phi vật chất của thành viên Hội đồng quản trị đó chưa được xác định. Các giao dịch nêu trên phải được công bố trong Báo cáo thường niên của Tổng công ty.</w:t>
            </w:r>
          </w:p>
          <w:p w:rsidR="001312FF" w:rsidRPr="001312FF" w:rsidRDefault="001312FF" w:rsidP="001312FF">
            <w:pPr>
              <w:spacing w:before="120" w:after="120" w:line="320" w:lineRule="exact"/>
              <w:jc w:val="both"/>
              <w:rPr>
                <w:rFonts w:asciiTheme="majorHAnsi" w:hAnsiTheme="majorHAnsi" w:cstheme="majorHAnsi"/>
                <w:color w:val="FF0000"/>
                <w:sz w:val="26"/>
                <w:szCs w:val="26"/>
              </w:rPr>
            </w:pPr>
            <w:r w:rsidRPr="001312FF">
              <w:rPr>
                <w:rFonts w:asciiTheme="majorHAnsi" w:hAnsiTheme="majorHAnsi" w:cstheme="majorHAnsi"/>
                <w:color w:val="FF0000"/>
                <w:sz w:val="26"/>
                <w:szCs w:val="26"/>
              </w:rPr>
              <w:t>6. Các thành viên Hội đồng quản trị, Tổng Giám đốc điều hành, cán bộ quản lý khác và những người có liên quan tới các thành viên nêu trên không được sử dụng các thông tin chưa được phép công bố của Tổng công ty để tiết lộ cho người khác để thực hiện các giao dịch có liên quan.</w:t>
            </w:r>
          </w:p>
          <w:p w:rsidR="00541977" w:rsidRPr="001312FF" w:rsidRDefault="00541977" w:rsidP="00D002D8">
            <w:pPr>
              <w:tabs>
                <w:tab w:val="left" w:pos="1021"/>
                <w:tab w:val="left" w:pos="1701"/>
                <w:tab w:val="left" w:pos="2835"/>
                <w:tab w:val="right" w:pos="8505"/>
              </w:tabs>
              <w:spacing w:line="280" w:lineRule="exact"/>
              <w:jc w:val="both"/>
              <w:rPr>
                <w:rFonts w:asciiTheme="majorHAnsi" w:hAnsiTheme="majorHAnsi" w:cstheme="majorHAnsi"/>
                <w:color w:val="FF0000"/>
                <w:sz w:val="26"/>
                <w:szCs w:val="26"/>
              </w:rPr>
            </w:pPr>
          </w:p>
        </w:tc>
        <w:tc>
          <w:tcPr>
            <w:tcW w:w="1582" w:type="pct"/>
            <w:shd w:val="clear" w:color="auto" w:fill="auto"/>
          </w:tcPr>
          <w:p w:rsidR="001312FF" w:rsidRPr="001312FF" w:rsidRDefault="001312FF" w:rsidP="001312FF">
            <w:pPr>
              <w:pStyle w:val="Heading2"/>
              <w:ind w:firstLine="0"/>
              <w:rPr>
                <w:rFonts w:asciiTheme="majorHAnsi" w:hAnsiTheme="majorHAnsi" w:cstheme="majorHAnsi"/>
                <w:i w:val="0"/>
                <w:sz w:val="26"/>
                <w:szCs w:val="26"/>
              </w:rPr>
            </w:pPr>
            <w:proofErr w:type="gramStart"/>
            <w:r w:rsidRPr="001312FF">
              <w:rPr>
                <w:rFonts w:asciiTheme="majorHAnsi" w:hAnsiTheme="majorHAnsi" w:cstheme="majorHAnsi"/>
                <w:i w:val="0"/>
                <w:sz w:val="26"/>
                <w:szCs w:val="26"/>
              </w:rPr>
              <w:lastRenderedPageBreak/>
              <w:t>Điều 26.</w:t>
            </w:r>
            <w:proofErr w:type="gramEnd"/>
            <w:r w:rsidRPr="001312FF">
              <w:rPr>
                <w:rFonts w:asciiTheme="majorHAnsi" w:hAnsiTheme="majorHAnsi" w:cstheme="majorHAnsi"/>
                <w:i w:val="0"/>
                <w:sz w:val="26"/>
                <w:szCs w:val="26"/>
              </w:rPr>
              <w:t xml:space="preserve"> Trách nhiệm trung thực và tránh các xung đột về quyền lợi của các thành viên Hội đồng quản trị, Ban Tổng giám đốc điều hành, cán bộ quản lý khác</w:t>
            </w:r>
          </w:p>
          <w:p w:rsidR="001312FF" w:rsidRPr="001312FF" w:rsidRDefault="001312FF" w:rsidP="001312FF">
            <w:pPr>
              <w:spacing w:before="120" w:after="120" w:line="320" w:lineRule="exact"/>
              <w:jc w:val="both"/>
              <w:rPr>
                <w:rFonts w:asciiTheme="majorHAnsi" w:hAnsiTheme="majorHAnsi" w:cstheme="majorHAnsi"/>
                <w:color w:val="00B050"/>
                <w:sz w:val="26"/>
                <w:szCs w:val="26"/>
              </w:rPr>
            </w:pPr>
            <w:r w:rsidRPr="001312FF">
              <w:rPr>
                <w:rFonts w:asciiTheme="majorHAnsi" w:hAnsiTheme="majorHAnsi" w:cstheme="majorHAnsi"/>
                <w:color w:val="00B050"/>
                <w:sz w:val="26"/>
                <w:szCs w:val="26"/>
              </w:rPr>
              <w:t xml:space="preserve"> 2. Thành viên Hội đồng quản trị, Tổng giám đốc, người quản lý khác và những </w:t>
            </w:r>
            <w:r w:rsidRPr="001312FF">
              <w:rPr>
                <w:rFonts w:asciiTheme="majorHAnsi" w:hAnsiTheme="majorHAnsi" w:cstheme="majorHAnsi"/>
                <w:color w:val="00B050"/>
                <w:sz w:val="26"/>
                <w:szCs w:val="26"/>
              </w:rPr>
              <w:lastRenderedPageBreak/>
              <w:t>người có liên quan của các thành viên này không được sử dụng những thông tin có được nhờ chức vụ của mình để tư lợi cá nhân hay để phục vụ lợi ích của tổ chức hoặc cá nhân khác.</w:t>
            </w:r>
          </w:p>
          <w:p w:rsidR="001312FF" w:rsidRPr="001312FF" w:rsidRDefault="001312FF" w:rsidP="001312FF">
            <w:pPr>
              <w:spacing w:before="120" w:after="120" w:line="320" w:lineRule="exact"/>
              <w:jc w:val="both"/>
              <w:rPr>
                <w:rFonts w:asciiTheme="majorHAnsi" w:hAnsiTheme="majorHAnsi" w:cstheme="majorHAnsi"/>
                <w:sz w:val="26"/>
                <w:szCs w:val="26"/>
              </w:rPr>
            </w:pPr>
            <w:r w:rsidRPr="001312FF">
              <w:rPr>
                <w:rFonts w:asciiTheme="majorHAnsi" w:hAnsiTheme="majorHAnsi" w:cstheme="majorHAnsi"/>
                <w:sz w:val="26"/>
                <w:szCs w:val="26"/>
              </w:rPr>
              <w:t xml:space="preserve">       </w:t>
            </w:r>
          </w:p>
          <w:p w:rsidR="001312FF" w:rsidRPr="001312FF" w:rsidRDefault="001312FF" w:rsidP="001312FF">
            <w:pPr>
              <w:spacing w:before="120" w:after="120" w:line="320" w:lineRule="exact"/>
              <w:jc w:val="both"/>
              <w:rPr>
                <w:rFonts w:asciiTheme="majorHAnsi" w:hAnsiTheme="majorHAnsi" w:cstheme="majorHAnsi"/>
                <w:sz w:val="26"/>
                <w:szCs w:val="26"/>
              </w:rPr>
            </w:pPr>
          </w:p>
          <w:p w:rsidR="001312FF" w:rsidRPr="001312FF" w:rsidRDefault="001312FF" w:rsidP="001312FF">
            <w:pPr>
              <w:spacing w:before="120" w:after="120" w:line="320" w:lineRule="exact"/>
              <w:jc w:val="both"/>
              <w:rPr>
                <w:rFonts w:asciiTheme="majorHAnsi" w:hAnsiTheme="majorHAnsi" w:cstheme="majorHAnsi"/>
                <w:sz w:val="26"/>
                <w:szCs w:val="26"/>
              </w:rPr>
            </w:pPr>
          </w:p>
          <w:p w:rsidR="001312FF" w:rsidRPr="001312FF" w:rsidRDefault="001312FF" w:rsidP="001312FF">
            <w:pPr>
              <w:spacing w:before="120" w:after="120" w:line="320" w:lineRule="exact"/>
              <w:jc w:val="both"/>
              <w:rPr>
                <w:rFonts w:asciiTheme="majorHAnsi" w:hAnsiTheme="majorHAnsi" w:cstheme="majorHAnsi"/>
                <w:sz w:val="26"/>
                <w:szCs w:val="26"/>
              </w:rPr>
            </w:pPr>
          </w:p>
          <w:p w:rsidR="001312FF" w:rsidRPr="001312FF" w:rsidRDefault="001312FF" w:rsidP="001312FF">
            <w:pPr>
              <w:spacing w:before="120" w:after="120" w:line="320" w:lineRule="exact"/>
              <w:jc w:val="both"/>
              <w:rPr>
                <w:rFonts w:asciiTheme="majorHAnsi" w:hAnsiTheme="majorHAnsi" w:cstheme="majorHAnsi"/>
                <w:sz w:val="26"/>
                <w:szCs w:val="26"/>
              </w:rPr>
            </w:pPr>
          </w:p>
          <w:p w:rsidR="001312FF" w:rsidRPr="001312FF" w:rsidRDefault="001312FF" w:rsidP="001312FF">
            <w:pPr>
              <w:spacing w:before="120" w:after="120" w:line="320" w:lineRule="exact"/>
              <w:jc w:val="both"/>
              <w:rPr>
                <w:rFonts w:asciiTheme="majorHAnsi" w:hAnsiTheme="majorHAnsi" w:cstheme="majorHAnsi"/>
                <w:color w:val="00B050"/>
                <w:sz w:val="26"/>
                <w:szCs w:val="26"/>
              </w:rPr>
            </w:pPr>
            <w:r w:rsidRPr="001312FF">
              <w:rPr>
                <w:rFonts w:asciiTheme="majorHAnsi" w:hAnsiTheme="majorHAnsi" w:cstheme="majorHAnsi"/>
                <w:sz w:val="26"/>
                <w:szCs w:val="26"/>
              </w:rPr>
              <w:t xml:space="preserve"> </w:t>
            </w:r>
            <w:r w:rsidRPr="001312FF">
              <w:rPr>
                <w:rFonts w:asciiTheme="majorHAnsi" w:hAnsiTheme="majorHAnsi" w:cstheme="majorHAnsi"/>
                <w:color w:val="00B050"/>
                <w:sz w:val="26"/>
                <w:szCs w:val="26"/>
              </w:rPr>
              <w:t xml:space="preserve">3. Thành viên Hội đồng quản trị, Tổng giám đốc và người quản lý khác có nghĩa vụ thông báo cho Hội đồng quản trị về các giao dịch giữa công ty, công ty con, công ty do công ty đại chúng nắm quyền kiểm soát trên 50% trở lên vốn điều lệ với chính thành viên đó hoặc với những người có liên quan của thành viên đó theo quy định của pháp luật. Đối với các giao dịch của các đối tượng nêu trên do Đại hội đồng cổ đông hoặc Hội đồng quản trị chấp thuận phải thực hiện công bố thông tin về các nghị quyết này theo quy định của pháp luật </w:t>
            </w:r>
            <w:r w:rsidRPr="001312FF">
              <w:rPr>
                <w:rFonts w:asciiTheme="majorHAnsi" w:hAnsiTheme="majorHAnsi" w:cstheme="majorHAnsi"/>
                <w:color w:val="00B050"/>
                <w:sz w:val="26"/>
                <w:szCs w:val="26"/>
              </w:rPr>
              <w:lastRenderedPageBreak/>
              <w:t>chứng khoán về công bố thông tin.</w:t>
            </w:r>
          </w:p>
          <w:p w:rsidR="001312FF" w:rsidRPr="001312FF" w:rsidRDefault="001312FF" w:rsidP="001312FF">
            <w:pPr>
              <w:spacing w:before="120" w:after="120" w:line="320" w:lineRule="exact"/>
              <w:jc w:val="both"/>
              <w:rPr>
                <w:rFonts w:asciiTheme="majorHAnsi" w:hAnsiTheme="majorHAnsi" w:cstheme="majorHAnsi"/>
                <w:color w:val="00B050"/>
                <w:sz w:val="26"/>
                <w:szCs w:val="26"/>
              </w:rPr>
            </w:pPr>
            <w:r w:rsidRPr="001312FF">
              <w:rPr>
                <w:rFonts w:asciiTheme="majorHAnsi" w:hAnsiTheme="majorHAnsi" w:cstheme="majorHAnsi"/>
                <w:color w:val="00B050"/>
                <w:sz w:val="26"/>
                <w:szCs w:val="26"/>
              </w:rPr>
              <w:t xml:space="preserve">       </w:t>
            </w:r>
          </w:p>
          <w:p w:rsidR="001312FF" w:rsidRPr="001312FF" w:rsidRDefault="001312FF" w:rsidP="001312FF">
            <w:pPr>
              <w:spacing w:before="120" w:after="120" w:line="320" w:lineRule="exact"/>
              <w:jc w:val="both"/>
              <w:rPr>
                <w:rFonts w:asciiTheme="majorHAnsi" w:hAnsiTheme="majorHAnsi" w:cstheme="majorHAnsi"/>
                <w:color w:val="00B050"/>
                <w:sz w:val="26"/>
                <w:szCs w:val="26"/>
              </w:rPr>
            </w:pPr>
          </w:p>
          <w:p w:rsidR="001312FF" w:rsidRPr="001312FF" w:rsidRDefault="001312FF" w:rsidP="001312FF">
            <w:pPr>
              <w:spacing w:before="120" w:after="120" w:line="320" w:lineRule="exact"/>
              <w:jc w:val="both"/>
              <w:rPr>
                <w:rFonts w:asciiTheme="majorHAnsi" w:hAnsiTheme="majorHAnsi" w:cstheme="majorHAnsi"/>
                <w:color w:val="00B050"/>
                <w:sz w:val="26"/>
                <w:szCs w:val="26"/>
              </w:rPr>
            </w:pPr>
          </w:p>
          <w:p w:rsidR="001312FF" w:rsidRPr="001312FF" w:rsidRDefault="001312FF" w:rsidP="001312FF">
            <w:pPr>
              <w:spacing w:before="120" w:after="120" w:line="320" w:lineRule="exact"/>
              <w:jc w:val="both"/>
              <w:rPr>
                <w:rFonts w:asciiTheme="majorHAnsi" w:hAnsiTheme="majorHAnsi" w:cstheme="majorHAnsi"/>
                <w:color w:val="00B050"/>
                <w:sz w:val="26"/>
                <w:szCs w:val="26"/>
              </w:rPr>
            </w:pPr>
          </w:p>
          <w:p w:rsidR="001312FF" w:rsidRPr="001312FF" w:rsidRDefault="001312FF" w:rsidP="001312FF">
            <w:pPr>
              <w:spacing w:before="120" w:after="120" w:line="320" w:lineRule="exact"/>
              <w:jc w:val="both"/>
              <w:rPr>
                <w:rFonts w:asciiTheme="majorHAnsi" w:hAnsiTheme="majorHAnsi" w:cstheme="majorHAnsi"/>
                <w:color w:val="00B050"/>
                <w:sz w:val="26"/>
                <w:szCs w:val="26"/>
              </w:rPr>
            </w:pPr>
            <w:r w:rsidRPr="001312FF">
              <w:rPr>
                <w:rFonts w:asciiTheme="majorHAnsi" w:hAnsiTheme="majorHAnsi" w:cstheme="majorHAnsi"/>
                <w:color w:val="00B050"/>
                <w:sz w:val="26"/>
                <w:szCs w:val="26"/>
              </w:rPr>
              <w:t xml:space="preserve">  4. Thành viên Hội đồng quản trị không được biểu quyết đối với giao dịch mang lại lợi ích cho thành viên đó hoặc người có liên quan của thành viên đó theo quy định của Luật doanh nghiệp và Điều </w:t>
            </w:r>
            <w:proofErr w:type="gramStart"/>
            <w:r w:rsidRPr="001312FF">
              <w:rPr>
                <w:rFonts w:asciiTheme="majorHAnsi" w:hAnsiTheme="majorHAnsi" w:cstheme="majorHAnsi"/>
                <w:color w:val="00B050"/>
                <w:sz w:val="26"/>
                <w:szCs w:val="26"/>
              </w:rPr>
              <w:t>lệ  Tổng</w:t>
            </w:r>
            <w:proofErr w:type="gramEnd"/>
            <w:r w:rsidRPr="001312FF">
              <w:rPr>
                <w:rFonts w:asciiTheme="majorHAnsi" w:hAnsiTheme="majorHAnsi" w:cstheme="majorHAnsi"/>
                <w:color w:val="00B050"/>
                <w:sz w:val="26"/>
                <w:szCs w:val="26"/>
              </w:rPr>
              <w:t xml:space="preserve"> công ty.</w:t>
            </w:r>
          </w:p>
          <w:p w:rsidR="001312FF" w:rsidRPr="001312FF" w:rsidRDefault="001312FF" w:rsidP="001312FF">
            <w:pPr>
              <w:spacing w:before="120" w:after="120" w:line="320" w:lineRule="exact"/>
              <w:jc w:val="both"/>
              <w:rPr>
                <w:rFonts w:asciiTheme="majorHAnsi" w:hAnsiTheme="majorHAnsi" w:cstheme="majorHAnsi"/>
                <w:color w:val="00B050"/>
                <w:sz w:val="26"/>
                <w:szCs w:val="26"/>
              </w:rPr>
            </w:pPr>
            <w:r>
              <w:rPr>
                <w:rFonts w:asciiTheme="majorHAnsi" w:hAnsiTheme="majorHAnsi" w:cstheme="majorHAnsi"/>
                <w:sz w:val="26"/>
                <w:szCs w:val="26"/>
              </w:rPr>
              <w:t xml:space="preserve"> </w:t>
            </w:r>
            <w:r w:rsidRPr="001312FF">
              <w:rPr>
                <w:rFonts w:asciiTheme="majorHAnsi" w:hAnsiTheme="majorHAnsi" w:cstheme="majorHAnsi"/>
                <w:color w:val="00B050"/>
                <w:sz w:val="26"/>
                <w:szCs w:val="26"/>
              </w:rPr>
              <w:t>5. Thành viên Hội đồng quản trị, Kiểm soát viên, Giám đốc (Tổng giám đốc), người quản lý khác và những người có liên quan của các thành viên này không được sử dụng các thông tin chưa được phép công bố của công ty hoặc tiết lộ cho người khác để thực hiện các giao dịch có liên quan.</w:t>
            </w:r>
          </w:p>
          <w:p w:rsidR="00541977" w:rsidRPr="001312FF" w:rsidRDefault="00541977" w:rsidP="004231AF">
            <w:pPr>
              <w:rPr>
                <w:rFonts w:asciiTheme="majorHAnsi" w:hAnsiTheme="majorHAnsi" w:cstheme="majorHAnsi"/>
                <w:color w:val="00B050"/>
                <w:sz w:val="26"/>
                <w:szCs w:val="26"/>
                <w:lang w:val="nl-NL" w:eastAsia="x-none"/>
              </w:rPr>
            </w:pPr>
          </w:p>
        </w:tc>
        <w:tc>
          <w:tcPr>
            <w:tcW w:w="658" w:type="pct"/>
          </w:tcPr>
          <w:p w:rsidR="00541977" w:rsidRPr="001312FF" w:rsidRDefault="00541977" w:rsidP="009148D8">
            <w:pPr>
              <w:tabs>
                <w:tab w:val="left" w:pos="1021"/>
                <w:tab w:val="left" w:pos="1701"/>
                <w:tab w:val="left" w:pos="2835"/>
                <w:tab w:val="right" w:pos="8505"/>
              </w:tabs>
              <w:spacing w:line="280" w:lineRule="exact"/>
              <w:jc w:val="both"/>
              <w:rPr>
                <w:rFonts w:asciiTheme="majorHAnsi" w:hAnsiTheme="majorHAnsi" w:cstheme="majorHAnsi"/>
                <w:sz w:val="26"/>
                <w:szCs w:val="26"/>
              </w:rPr>
            </w:pPr>
          </w:p>
        </w:tc>
      </w:tr>
      <w:tr w:rsidR="00541977" w:rsidRPr="00247342" w:rsidTr="00CF27AC">
        <w:tc>
          <w:tcPr>
            <w:tcW w:w="325" w:type="pct"/>
            <w:shd w:val="clear" w:color="auto" w:fill="auto"/>
          </w:tcPr>
          <w:p w:rsidR="00541977" w:rsidRPr="00247342" w:rsidRDefault="00541977" w:rsidP="00E64769">
            <w:pPr>
              <w:pStyle w:val="ListParagraph"/>
              <w:numPr>
                <w:ilvl w:val="0"/>
                <w:numId w:val="1"/>
              </w:numPr>
              <w:tabs>
                <w:tab w:val="left" w:pos="1021"/>
                <w:tab w:val="left" w:pos="2835"/>
                <w:tab w:val="right" w:pos="8505"/>
              </w:tabs>
              <w:spacing w:line="280" w:lineRule="exact"/>
              <w:contextualSpacing/>
              <w:jc w:val="both"/>
              <w:rPr>
                <w:rFonts w:asciiTheme="majorHAnsi" w:hAnsiTheme="majorHAnsi" w:cstheme="majorHAnsi"/>
                <w:sz w:val="24"/>
                <w:lang w:val="en-US" w:eastAsia="en-SG"/>
              </w:rPr>
            </w:pPr>
          </w:p>
        </w:tc>
        <w:tc>
          <w:tcPr>
            <w:tcW w:w="751" w:type="pct"/>
            <w:shd w:val="clear" w:color="auto" w:fill="auto"/>
          </w:tcPr>
          <w:p w:rsidR="00541977" w:rsidRPr="00A9163A" w:rsidRDefault="00541977" w:rsidP="004231AF">
            <w:pPr>
              <w:tabs>
                <w:tab w:val="left" w:pos="1021"/>
                <w:tab w:val="left" w:pos="1701"/>
                <w:tab w:val="left" w:pos="2835"/>
                <w:tab w:val="right" w:pos="8505"/>
              </w:tabs>
              <w:spacing w:line="280" w:lineRule="exact"/>
              <w:jc w:val="both"/>
              <w:rPr>
                <w:rFonts w:asciiTheme="majorHAnsi" w:hAnsiTheme="majorHAnsi" w:cstheme="majorHAnsi"/>
                <w:b/>
                <w:sz w:val="26"/>
                <w:szCs w:val="26"/>
              </w:rPr>
            </w:pPr>
          </w:p>
        </w:tc>
        <w:tc>
          <w:tcPr>
            <w:tcW w:w="1684" w:type="pct"/>
            <w:shd w:val="clear" w:color="auto" w:fill="auto"/>
          </w:tcPr>
          <w:p w:rsidR="00541977" w:rsidRPr="00247342" w:rsidRDefault="00541977" w:rsidP="00D002D8">
            <w:pPr>
              <w:tabs>
                <w:tab w:val="left" w:pos="1021"/>
                <w:tab w:val="left" w:pos="1701"/>
                <w:tab w:val="left" w:pos="2835"/>
                <w:tab w:val="right" w:pos="8505"/>
              </w:tabs>
              <w:spacing w:line="280" w:lineRule="exact"/>
              <w:jc w:val="both"/>
              <w:rPr>
                <w:rFonts w:asciiTheme="majorHAnsi" w:hAnsiTheme="majorHAnsi" w:cstheme="majorHAnsi"/>
              </w:rPr>
            </w:pPr>
          </w:p>
        </w:tc>
        <w:tc>
          <w:tcPr>
            <w:tcW w:w="1582" w:type="pct"/>
            <w:shd w:val="clear" w:color="auto" w:fill="auto"/>
          </w:tcPr>
          <w:p w:rsidR="00745049" w:rsidRPr="00B00BA4" w:rsidRDefault="00745049" w:rsidP="00745049">
            <w:pPr>
              <w:shd w:val="clear" w:color="auto" w:fill="FFFFFF"/>
              <w:spacing w:before="120" w:line="276" w:lineRule="auto"/>
              <w:jc w:val="both"/>
              <w:rPr>
                <w:rFonts w:eastAsia="Times New Roman"/>
                <w:b/>
                <w:bCs/>
                <w:color w:val="00B050"/>
                <w:sz w:val="26"/>
                <w:szCs w:val="26"/>
              </w:rPr>
            </w:pPr>
            <w:r w:rsidRPr="00B00BA4">
              <w:rPr>
                <w:rFonts w:eastAsia="Times New Roman"/>
                <w:b/>
                <w:bCs/>
                <w:color w:val="00B050"/>
                <w:sz w:val="26"/>
                <w:szCs w:val="26"/>
                <w:lang w:val="vi-VN"/>
              </w:rPr>
              <w:t>Điều 2</w:t>
            </w:r>
            <w:r w:rsidRPr="00B00BA4">
              <w:rPr>
                <w:rFonts w:eastAsia="Times New Roman"/>
                <w:b/>
                <w:bCs/>
                <w:color w:val="00B050"/>
                <w:sz w:val="26"/>
                <w:szCs w:val="26"/>
              </w:rPr>
              <w:t>8</w:t>
            </w:r>
            <w:r w:rsidRPr="00B00BA4">
              <w:rPr>
                <w:rFonts w:eastAsia="Times New Roman"/>
                <w:b/>
                <w:bCs/>
                <w:color w:val="00B050"/>
                <w:sz w:val="26"/>
                <w:szCs w:val="26"/>
                <w:lang w:val="vi-VN"/>
              </w:rPr>
              <w:t>. Giao dịch với cổ đông, người quản lý doanh nghiệp và người có liên quan của các đối tượng này</w:t>
            </w:r>
            <w:r w:rsidRPr="00B00BA4">
              <w:rPr>
                <w:rFonts w:eastAsia="Times New Roman"/>
                <w:b/>
                <w:bCs/>
                <w:color w:val="00B050"/>
                <w:sz w:val="26"/>
                <w:szCs w:val="26"/>
              </w:rPr>
              <w:t xml:space="preserve"> </w:t>
            </w:r>
          </w:p>
          <w:p w:rsidR="00745049" w:rsidRPr="00B00BA4" w:rsidRDefault="00745049" w:rsidP="00745049">
            <w:pPr>
              <w:shd w:val="clear" w:color="auto" w:fill="FFFFFF"/>
              <w:spacing w:before="120" w:line="276" w:lineRule="auto"/>
              <w:jc w:val="both"/>
              <w:rPr>
                <w:rFonts w:eastAsia="Times New Roman"/>
                <w:color w:val="00B050"/>
                <w:sz w:val="26"/>
                <w:szCs w:val="26"/>
              </w:rPr>
            </w:pPr>
            <w:r w:rsidRPr="00B00BA4">
              <w:rPr>
                <w:rFonts w:eastAsia="Times New Roman"/>
                <w:color w:val="00B050"/>
                <w:sz w:val="26"/>
                <w:szCs w:val="26"/>
                <w:lang w:val="vi-VN"/>
              </w:rPr>
              <w:lastRenderedPageBreak/>
              <w:t xml:space="preserve">1. </w:t>
            </w:r>
            <w:r w:rsidRPr="00B00BA4">
              <w:rPr>
                <w:rFonts w:eastAsia="Times New Roman"/>
                <w:color w:val="00B050"/>
                <w:sz w:val="26"/>
                <w:szCs w:val="26"/>
              </w:rPr>
              <w:t>Tổng công ty không</w:t>
            </w:r>
            <w:r w:rsidRPr="00B00BA4">
              <w:rPr>
                <w:rFonts w:eastAsia="Times New Roman"/>
                <w:color w:val="00B050"/>
                <w:sz w:val="26"/>
                <w:szCs w:val="26"/>
                <w:lang w:val="vi-VN"/>
              </w:rPr>
              <w:t xml:space="preserve"> cung cấp khoản vay hoặc bảo lãnh cho cổ đông là cá nhân và người có liên quan của cổ đông đó là cá nhân</w:t>
            </w:r>
            <w:r w:rsidRPr="00B00BA4">
              <w:rPr>
                <w:rFonts w:eastAsia="Times New Roman"/>
                <w:color w:val="00B050"/>
                <w:sz w:val="26"/>
                <w:szCs w:val="26"/>
              </w:rPr>
              <w:t>.</w:t>
            </w:r>
          </w:p>
          <w:p w:rsidR="00745049" w:rsidRPr="00B00BA4" w:rsidRDefault="00745049" w:rsidP="00745049">
            <w:pPr>
              <w:shd w:val="clear" w:color="auto" w:fill="FFFFFF"/>
              <w:spacing w:before="120" w:line="276" w:lineRule="auto"/>
              <w:jc w:val="both"/>
              <w:rPr>
                <w:rFonts w:eastAsia="Times New Roman"/>
                <w:color w:val="00B050"/>
                <w:sz w:val="26"/>
                <w:szCs w:val="26"/>
              </w:rPr>
            </w:pPr>
            <w:r w:rsidRPr="00B00BA4">
              <w:rPr>
                <w:rFonts w:eastAsia="Times New Roman"/>
                <w:color w:val="00B050"/>
                <w:sz w:val="26"/>
                <w:szCs w:val="26"/>
                <w:lang w:val="vi-VN"/>
              </w:rPr>
              <w:t xml:space="preserve">2. </w:t>
            </w:r>
            <w:r w:rsidRPr="00B00BA4">
              <w:rPr>
                <w:rFonts w:eastAsia="Times New Roman"/>
                <w:color w:val="00B050"/>
                <w:sz w:val="26"/>
                <w:szCs w:val="26"/>
              </w:rPr>
              <w:t>Tổng công ty</w:t>
            </w:r>
            <w:r w:rsidRPr="00B00BA4">
              <w:rPr>
                <w:rFonts w:eastAsia="Times New Roman"/>
                <w:color w:val="00B050"/>
                <w:sz w:val="26"/>
                <w:szCs w:val="26"/>
                <w:lang w:val="vi-VN"/>
              </w:rPr>
              <w:t xml:space="preserve"> không cung cấp khoản vay hoặc bảo lãnh cho cổ đông là tổ chức và người có liên quan của cổ đông đó </w:t>
            </w:r>
            <w:r w:rsidRPr="00B00BA4">
              <w:rPr>
                <w:rFonts w:eastAsia="Times New Roman"/>
                <w:color w:val="00B050"/>
                <w:sz w:val="26"/>
                <w:szCs w:val="26"/>
              </w:rPr>
              <w:t xml:space="preserve">trừ trường hợp </w:t>
            </w:r>
            <w:r w:rsidRPr="00B00BA4">
              <w:rPr>
                <w:rFonts w:eastAsia="Times New Roman"/>
                <w:color w:val="00B050"/>
                <w:sz w:val="26"/>
                <w:szCs w:val="26"/>
                <w:lang w:val="vi-VN"/>
              </w:rPr>
              <w:t xml:space="preserve">Cổ đông </w:t>
            </w:r>
            <w:r w:rsidRPr="00B00BA4">
              <w:rPr>
                <w:rFonts w:eastAsia="Times New Roman"/>
                <w:color w:val="00B050"/>
                <w:sz w:val="26"/>
                <w:szCs w:val="26"/>
              </w:rPr>
              <w:t xml:space="preserve">là </w:t>
            </w:r>
            <w:r w:rsidRPr="00B00BA4">
              <w:rPr>
                <w:rFonts w:eastAsia="Times New Roman"/>
                <w:color w:val="00B050"/>
                <w:sz w:val="26"/>
                <w:szCs w:val="26"/>
                <w:lang w:val="vi-VN"/>
              </w:rPr>
              <w:t xml:space="preserve">công ty con </w:t>
            </w:r>
            <w:r w:rsidRPr="00B00BA4">
              <w:rPr>
                <w:rFonts w:eastAsia="Times New Roman"/>
                <w:color w:val="00B050"/>
                <w:sz w:val="26"/>
                <w:szCs w:val="26"/>
              </w:rPr>
              <w:t>và</w:t>
            </w:r>
            <w:r w:rsidRPr="00B00BA4">
              <w:rPr>
                <w:rFonts w:eastAsia="Times New Roman"/>
                <w:color w:val="00B050"/>
                <w:sz w:val="26"/>
                <w:szCs w:val="26"/>
                <w:lang w:val="vi-VN"/>
              </w:rPr>
              <w:t xml:space="preserve"> các công ty không có cổ phần, phần vốn góp nhà nước nắm giữ và đã thực hiện góp vốn, mua cổ phần của công ty đại chúng trước ngày 01 tháng 7 năm 2015 theo quy định tại </w:t>
            </w:r>
            <w:bookmarkStart w:id="3" w:name="dc_22"/>
            <w:r w:rsidRPr="00B00BA4">
              <w:rPr>
                <w:rFonts w:eastAsia="Times New Roman"/>
                <w:color w:val="00B050"/>
                <w:sz w:val="26"/>
                <w:szCs w:val="26"/>
                <w:lang w:val="vi-VN"/>
              </w:rPr>
              <w:t>khoản 6 Điều 16 Nghị định số 96/2015/NĐ-CP</w:t>
            </w:r>
            <w:bookmarkEnd w:id="3"/>
            <w:r w:rsidRPr="00B00BA4">
              <w:rPr>
                <w:rFonts w:eastAsia="Times New Roman"/>
                <w:color w:val="00B050"/>
                <w:sz w:val="26"/>
                <w:szCs w:val="26"/>
                <w:lang w:val="vi-VN"/>
              </w:rPr>
              <w:t> ngày 19 tháng 10 năm 2015 của Chính phủ quy định chi tiết một số điều của Luật doanh nghiệp.</w:t>
            </w:r>
          </w:p>
          <w:p w:rsidR="00745049" w:rsidRPr="00B00BA4" w:rsidRDefault="00745049" w:rsidP="00745049">
            <w:pPr>
              <w:shd w:val="clear" w:color="auto" w:fill="FFFFFF"/>
              <w:spacing w:before="120" w:line="276" w:lineRule="auto"/>
              <w:jc w:val="both"/>
              <w:rPr>
                <w:rFonts w:eastAsia="Times New Roman"/>
                <w:color w:val="00B050"/>
                <w:sz w:val="26"/>
                <w:szCs w:val="26"/>
              </w:rPr>
            </w:pPr>
            <w:r w:rsidRPr="00B00BA4">
              <w:rPr>
                <w:rFonts w:eastAsia="Times New Roman"/>
                <w:color w:val="00B050"/>
                <w:sz w:val="26"/>
                <w:szCs w:val="26"/>
                <w:lang w:val="vi-VN"/>
              </w:rPr>
              <w:t xml:space="preserve">3. </w:t>
            </w:r>
            <w:r w:rsidRPr="00B00BA4">
              <w:rPr>
                <w:rFonts w:eastAsia="Times New Roman"/>
                <w:color w:val="00B050"/>
                <w:sz w:val="26"/>
                <w:szCs w:val="26"/>
              </w:rPr>
              <w:t>Tổng công ty</w:t>
            </w:r>
            <w:r w:rsidRPr="00B00BA4">
              <w:rPr>
                <w:rFonts w:eastAsia="Times New Roman"/>
                <w:color w:val="00B050"/>
                <w:sz w:val="26"/>
                <w:szCs w:val="26"/>
                <w:lang w:val="vi-VN"/>
              </w:rPr>
              <w:t xml:space="preserve"> không được cung cấp khoản vay hoặc bảo lãnh cho người có liên quan của cổ đông là tổ chức, trừ  trường hợp tổ chức là người có liên quan của cổ đông là các công ty trong cùng tập đoàn hoặc các công ty hoạt động theo nhóm công ty, bao gồm công ty mẹ - công ty con</w:t>
            </w:r>
            <w:r w:rsidRPr="00B00BA4">
              <w:rPr>
                <w:rFonts w:eastAsia="Times New Roman"/>
                <w:color w:val="00B050"/>
                <w:sz w:val="26"/>
                <w:szCs w:val="26"/>
              </w:rPr>
              <w:t xml:space="preserve"> </w:t>
            </w:r>
            <w:r w:rsidRPr="00B00BA4">
              <w:rPr>
                <w:rFonts w:eastAsia="Times New Roman"/>
                <w:color w:val="00B050"/>
                <w:sz w:val="26"/>
                <w:szCs w:val="26"/>
                <w:lang w:val="vi-VN"/>
              </w:rPr>
              <w:t xml:space="preserve">và giao dịch </w:t>
            </w:r>
            <w:r w:rsidRPr="00B00BA4">
              <w:rPr>
                <w:rFonts w:eastAsia="Times New Roman"/>
                <w:color w:val="00B050"/>
                <w:sz w:val="26"/>
                <w:szCs w:val="26"/>
                <w:lang w:val="vi-VN"/>
              </w:rPr>
              <w:lastRenderedPageBreak/>
              <w:t xml:space="preserve">này phải được Đại hội đồng cổ đông hoặc Hội đồng quản trị chấp thuận theo quy định tại Điều lệ </w:t>
            </w:r>
            <w:r w:rsidRPr="00B00BA4">
              <w:rPr>
                <w:rFonts w:eastAsia="Times New Roman"/>
                <w:color w:val="00B050"/>
                <w:sz w:val="26"/>
                <w:szCs w:val="26"/>
              </w:rPr>
              <w:t xml:space="preserve">Tổng </w:t>
            </w:r>
            <w:r w:rsidRPr="00B00BA4">
              <w:rPr>
                <w:rFonts w:eastAsia="Times New Roman"/>
                <w:color w:val="00B050"/>
                <w:sz w:val="26"/>
                <w:szCs w:val="26"/>
                <w:lang w:val="vi-VN"/>
              </w:rPr>
              <w:t>công ty</w:t>
            </w:r>
            <w:r w:rsidRPr="00B00BA4">
              <w:rPr>
                <w:rFonts w:eastAsia="Times New Roman"/>
                <w:color w:val="00B050"/>
                <w:sz w:val="26"/>
                <w:szCs w:val="26"/>
              </w:rPr>
              <w:t xml:space="preserve"> hoặc t</w:t>
            </w:r>
            <w:r w:rsidRPr="00B00BA4">
              <w:rPr>
                <w:rFonts w:eastAsia="Times New Roman"/>
                <w:color w:val="00B050"/>
                <w:sz w:val="26"/>
                <w:szCs w:val="26"/>
                <w:lang w:val="vi-VN"/>
              </w:rPr>
              <w:t>rường hợp pháp luật có quy định khác.</w:t>
            </w:r>
          </w:p>
          <w:p w:rsidR="00745049" w:rsidRPr="00B00BA4" w:rsidRDefault="00745049" w:rsidP="00745049">
            <w:pPr>
              <w:shd w:val="clear" w:color="auto" w:fill="FFFFFF"/>
              <w:spacing w:before="120" w:line="276" w:lineRule="auto"/>
              <w:jc w:val="both"/>
              <w:rPr>
                <w:rFonts w:eastAsia="Times New Roman"/>
                <w:color w:val="00B050"/>
                <w:sz w:val="26"/>
                <w:szCs w:val="26"/>
              </w:rPr>
            </w:pPr>
            <w:r w:rsidRPr="00B00BA4">
              <w:rPr>
                <w:rFonts w:eastAsia="Times New Roman"/>
                <w:color w:val="00B050"/>
                <w:sz w:val="26"/>
                <w:szCs w:val="26"/>
                <w:lang w:val="vi-VN"/>
              </w:rPr>
              <w:t xml:space="preserve">4. Trừ trường hợp các giao dịch được Đại hội đồng cổ đông chấp thuận, </w:t>
            </w:r>
            <w:r w:rsidRPr="00B00BA4">
              <w:rPr>
                <w:rFonts w:eastAsia="Times New Roman"/>
                <w:color w:val="00B050"/>
                <w:sz w:val="26"/>
                <w:szCs w:val="26"/>
              </w:rPr>
              <w:t>Tổng công ty</w:t>
            </w:r>
            <w:r w:rsidRPr="00B00BA4">
              <w:rPr>
                <w:rFonts w:eastAsia="Times New Roman"/>
                <w:color w:val="00B050"/>
                <w:sz w:val="26"/>
                <w:szCs w:val="26"/>
                <w:lang w:val="vi-VN"/>
              </w:rPr>
              <w:t xml:space="preserve"> không được thực hiện giao dịch sau:</w:t>
            </w:r>
          </w:p>
          <w:p w:rsidR="00745049" w:rsidRPr="00B00BA4" w:rsidRDefault="00745049" w:rsidP="00745049">
            <w:pPr>
              <w:shd w:val="clear" w:color="auto" w:fill="FFFFFF"/>
              <w:spacing w:before="120" w:line="276" w:lineRule="auto"/>
              <w:jc w:val="both"/>
              <w:rPr>
                <w:rFonts w:eastAsia="Times New Roman"/>
                <w:color w:val="00B050"/>
                <w:sz w:val="26"/>
                <w:szCs w:val="26"/>
              </w:rPr>
            </w:pPr>
            <w:r w:rsidRPr="00B00BA4">
              <w:rPr>
                <w:rFonts w:eastAsia="Times New Roman"/>
                <w:color w:val="00B050"/>
                <w:sz w:val="26"/>
                <w:szCs w:val="26"/>
                <w:lang w:val="vi-VN"/>
              </w:rPr>
              <w:t>a) Cấp các khoản vay hoặc bảo lãnh cho thành viên Hội đồng quản tr</w:t>
            </w:r>
            <w:r w:rsidRPr="00B00BA4">
              <w:rPr>
                <w:rFonts w:eastAsia="Times New Roman"/>
                <w:color w:val="00B050"/>
                <w:sz w:val="26"/>
                <w:szCs w:val="26"/>
              </w:rPr>
              <w:t xml:space="preserve">ị, </w:t>
            </w:r>
            <w:r w:rsidRPr="00B00BA4">
              <w:rPr>
                <w:rFonts w:eastAsia="Times New Roman"/>
                <w:color w:val="00B050"/>
                <w:sz w:val="26"/>
                <w:szCs w:val="26"/>
                <w:lang w:val="vi-VN"/>
              </w:rPr>
              <w:t>Tổng giám đố</w:t>
            </w:r>
            <w:r w:rsidRPr="00B00BA4">
              <w:rPr>
                <w:rFonts w:eastAsia="Times New Roman"/>
                <w:color w:val="00B050"/>
                <w:sz w:val="26"/>
                <w:szCs w:val="26"/>
              </w:rPr>
              <w:t>c</w:t>
            </w:r>
            <w:r w:rsidRPr="00B00BA4">
              <w:rPr>
                <w:rFonts w:eastAsia="Times New Roman"/>
                <w:color w:val="00B050"/>
                <w:sz w:val="26"/>
                <w:szCs w:val="26"/>
                <w:lang w:val="vi-VN"/>
              </w:rPr>
              <w:t xml:space="preserve">, các người quản lý khác và những cá nhân, tổ chức có liên quan của các đối tượng này, trừ trường hợp </w:t>
            </w:r>
            <w:r w:rsidRPr="00B00BA4">
              <w:rPr>
                <w:rFonts w:eastAsia="Times New Roman"/>
                <w:color w:val="00B050"/>
                <w:sz w:val="26"/>
                <w:szCs w:val="26"/>
              </w:rPr>
              <w:t>Tổng công ty</w:t>
            </w:r>
            <w:r w:rsidRPr="00B00BA4">
              <w:rPr>
                <w:rFonts w:eastAsia="Times New Roman"/>
                <w:color w:val="00B050"/>
                <w:sz w:val="26"/>
                <w:szCs w:val="26"/>
                <w:lang w:val="vi-VN"/>
              </w:rPr>
              <w:t xml:space="preserve"> và tổ chức có liên quan đến cổ đông là các công ty trong cùng tập đoàn hoặc các công ty hoạt động theo nhóm công ty, bao gồm công ty mẹ - công ty con, tập đoàn kinh tế và pháp luật chuyên ngành có quy định khác.</w:t>
            </w:r>
          </w:p>
          <w:p w:rsidR="00745049" w:rsidRPr="00B00BA4" w:rsidRDefault="00745049" w:rsidP="00745049">
            <w:pPr>
              <w:shd w:val="clear" w:color="auto" w:fill="FFFFFF"/>
              <w:spacing w:before="120" w:line="276" w:lineRule="auto"/>
              <w:jc w:val="both"/>
              <w:rPr>
                <w:rFonts w:eastAsia="Times New Roman"/>
                <w:color w:val="00B050"/>
                <w:sz w:val="26"/>
                <w:szCs w:val="26"/>
              </w:rPr>
            </w:pPr>
            <w:r w:rsidRPr="00B00BA4">
              <w:rPr>
                <w:rFonts w:eastAsia="Times New Roman"/>
                <w:color w:val="00B050"/>
                <w:sz w:val="26"/>
                <w:szCs w:val="26"/>
                <w:lang w:val="vi-VN"/>
              </w:rPr>
              <w:t xml:space="preserve">b) Giao dịch dẫn đến tổng giá trị giao dịch có giá trị từ 35% trở lên tổng giá trị tài sản ghi trên báo cáo tài chính gần nhất giữa </w:t>
            </w:r>
            <w:r w:rsidRPr="00B00BA4">
              <w:rPr>
                <w:rFonts w:eastAsia="Times New Roman"/>
                <w:color w:val="00B050"/>
                <w:sz w:val="26"/>
                <w:szCs w:val="26"/>
              </w:rPr>
              <w:t>Tổng công ty</w:t>
            </w:r>
            <w:r w:rsidRPr="00B00BA4">
              <w:rPr>
                <w:rFonts w:eastAsia="Times New Roman"/>
                <w:color w:val="00B050"/>
                <w:sz w:val="26"/>
                <w:szCs w:val="26"/>
                <w:lang w:val="vi-VN"/>
              </w:rPr>
              <w:t xml:space="preserve"> với một trong các đối tượng sau:</w:t>
            </w:r>
          </w:p>
          <w:p w:rsidR="00745049" w:rsidRPr="00B00BA4" w:rsidRDefault="00745049" w:rsidP="00745049">
            <w:pPr>
              <w:shd w:val="clear" w:color="auto" w:fill="FFFFFF"/>
              <w:spacing w:before="120" w:line="276" w:lineRule="auto"/>
              <w:jc w:val="both"/>
              <w:rPr>
                <w:rFonts w:eastAsia="Times New Roman"/>
                <w:color w:val="00B050"/>
                <w:sz w:val="26"/>
                <w:szCs w:val="26"/>
              </w:rPr>
            </w:pPr>
            <w:r w:rsidRPr="00B00BA4">
              <w:rPr>
                <w:rFonts w:eastAsia="Times New Roman"/>
                <w:color w:val="00B050"/>
                <w:sz w:val="26"/>
                <w:szCs w:val="26"/>
                <w:lang w:val="vi-VN"/>
              </w:rPr>
              <w:lastRenderedPageBreak/>
              <w:t>- Thành viên Hội đồng quản trị</w:t>
            </w:r>
            <w:r w:rsidRPr="00B00BA4">
              <w:rPr>
                <w:rFonts w:eastAsia="Times New Roman"/>
                <w:color w:val="00B050"/>
                <w:sz w:val="26"/>
                <w:szCs w:val="26"/>
              </w:rPr>
              <w:t xml:space="preserve">; </w:t>
            </w:r>
            <w:r w:rsidRPr="00B00BA4">
              <w:rPr>
                <w:rFonts w:eastAsia="Times New Roman"/>
                <w:color w:val="00B050"/>
                <w:sz w:val="26"/>
                <w:szCs w:val="26"/>
                <w:lang w:val="vi-VN"/>
              </w:rPr>
              <w:t>Tổng giám đốc, các người quản lý khác và người có liên quan của các đối tượng này;</w:t>
            </w:r>
          </w:p>
          <w:p w:rsidR="00745049" w:rsidRPr="00B00BA4" w:rsidRDefault="00745049" w:rsidP="00745049">
            <w:pPr>
              <w:shd w:val="clear" w:color="auto" w:fill="FFFFFF"/>
              <w:spacing w:before="120" w:line="276" w:lineRule="auto"/>
              <w:jc w:val="both"/>
              <w:rPr>
                <w:rFonts w:eastAsia="Times New Roman"/>
                <w:color w:val="00B050"/>
                <w:sz w:val="26"/>
                <w:szCs w:val="26"/>
              </w:rPr>
            </w:pPr>
            <w:r w:rsidRPr="00B00BA4">
              <w:rPr>
                <w:rFonts w:eastAsia="Times New Roman"/>
                <w:color w:val="00B050"/>
                <w:sz w:val="26"/>
                <w:szCs w:val="26"/>
                <w:lang w:val="vi-VN"/>
              </w:rPr>
              <w:t>- Cổ đông, người đại diện ủy quyền của cổ đông sở hữu trên 10% tổng vốn cổ phần phổ thông của công ty và những người có liên quan của họ;</w:t>
            </w:r>
          </w:p>
          <w:p w:rsidR="00745049" w:rsidRPr="00B00BA4" w:rsidRDefault="00745049" w:rsidP="00745049">
            <w:pPr>
              <w:shd w:val="clear" w:color="auto" w:fill="FFFFFF"/>
              <w:spacing w:line="276" w:lineRule="auto"/>
              <w:jc w:val="both"/>
              <w:rPr>
                <w:rFonts w:eastAsia="Times New Roman"/>
                <w:color w:val="00B050"/>
                <w:sz w:val="26"/>
                <w:szCs w:val="26"/>
              </w:rPr>
            </w:pPr>
            <w:r w:rsidRPr="00B00BA4">
              <w:rPr>
                <w:rFonts w:eastAsia="Times New Roman"/>
                <w:color w:val="00B050"/>
                <w:sz w:val="26"/>
                <w:szCs w:val="26"/>
                <w:lang w:val="vi-VN"/>
              </w:rPr>
              <w:t>- Doanh nghiệp có liên quan đến các đối tượng quy định tại </w:t>
            </w:r>
            <w:bookmarkStart w:id="4" w:name="dc_23"/>
            <w:r w:rsidRPr="00B00BA4">
              <w:rPr>
                <w:rFonts w:eastAsia="Times New Roman"/>
                <w:color w:val="00B050"/>
                <w:sz w:val="26"/>
                <w:szCs w:val="26"/>
                <w:lang w:val="vi-VN"/>
              </w:rPr>
              <w:t>khoản 2 Điều 159 Luật doanh nghiệp</w:t>
            </w:r>
            <w:bookmarkEnd w:id="4"/>
            <w:r w:rsidRPr="00B00BA4">
              <w:rPr>
                <w:rFonts w:eastAsia="Times New Roman"/>
                <w:color w:val="00B050"/>
                <w:sz w:val="26"/>
                <w:szCs w:val="26"/>
                <w:lang w:val="vi-VN"/>
              </w:rPr>
              <w:t>.</w:t>
            </w:r>
          </w:p>
          <w:p w:rsidR="00745049" w:rsidRPr="00B00BA4" w:rsidRDefault="00745049" w:rsidP="00745049">
            <w:pPr>
              <w:shd w:val="clear" w:color="auto" w:fill="FFFFFF"/>
              <w:spacing w:before="120" w:line="276" w:lineRule="auto"/>
              <w:jc w:val="both"/>
              <w:rPr>
                <w:rFonts w:eastAsia="Times New Roman"/>
                <w:color w:val="00B050"/>
                <w:sz w:val="26"/>
                <w:szCs w:val="26"/>
              </w:rPr>
            </w:pPr>
            <w:r w:rsidRPr="00B00BA4">
              <w:rPr>
                <w:rFonts w:eastAsia="Times New Roman"/>
                <w:color w:val="00B050"/>
                <w:sz w:val="26"/>
                <w:szCs w:val="26"/>
                <w:lang w:val="vi-VN"/>
              </w:rPr>
              <w:t>5. Hội đồng quản trị chấp thuận các hợp đồng, giao dịch tại điểm b khoản 4 Điều này có giá trị nhỏ hơn 35% tổng giá trị tài sản ghi trên báo cáo tài chính gần nhất hoặc một tỷ lệ khác nhỏ hơn quy định tại Điều lệ</w:t>
            </w:r>
            <w:r w:rsidRPr="00B00BA4">
              <w:rPr>
                <w:rFonts w:eastAsia="Times New Roman"/>
                <w:color w:val="00B050"/>
                <w:sz w:val="26"/>
                <w:szCs w:val="26"/>
              </w:rPr>
              <w:t xml:space="preserve"> Tổng</w:t>
            </w:r>
            <w:r w:rsidRPr="00B00BA4">
              <w:rPr>
                <w:rFonts w:eastAsia="Times New Roman"/>
                <w:color w:val="00B050"/>
                <w:sz w:val="26"/>
                <w:szCs w:val="26"/>
                <w:lang w:val="vi-VN"/>
              </w:rPr>
              <w:t xml:space="preserve"> công ty.</w:t>
            </w:r>
          </w:p>
          <w:p w:rsidR="00541977" w:rsidRPr="00B00BA4" w:rsidRDefault="00541977" w:rsidP="004231AF">
            <w:pPr>
              <w:rPr>
                <w:color w:val="00B050"/>
                <w:sz w:val="26"/>
                <w:szCs w:val="26"/>
                <w:lang w:val="nl-NL" w:eastAsia="x-none"/>
              </w:rPr>
            </w:pPr>
          </w:p>
        </w:tc>
        <w:tc>
          <w:tcPr>
            <w:tcW w:w="658" w:type="pct"/>
          </w:tcPr>
          <w:p w:rsidR="00745049" w:rsidRPr="00ED122C" w:rsidRDefault="00745049" w:rsidP="00745049">
            <w:pPr>
              <w:jc w:val="both"/>
              <w:rPr>
                <w:b/>
                <w:sz w:val="26"/>
                <w:szCs w:val="26"/>
              </w:rPr>
            </w:pPr>
            <w:r w:rsidRPr="00ED122C">
              <w:rPr>
                <w:b/>
                <w:sz w:val="26"/>
                <w:szCs w:val="26"/>
              </w:rPr>
              <w:lastRenderedPageBreak/>
              <w:t>Theo điều 26 Nghị định 71</w:t>
            </w:r>
            <w:r>
              <w:rPr>
                <w:b/>
                <w:sz w:val="26"/>
                <w:szCs w:val="26"/>
              </w:rPr>
              <w:t xml:space="preserve">- Giao dịch với cổ đông, người quản lý doanh </w:t>
            </w:r>
            <w:r>
              <w:rPr>
                <w:b/>
                <w:sz w:val="26"/>
                <w:szCs w:val="26"/>
              </w:rPr>
              <w:lastRenderedPageBreak/>
              <w:t>nghiệp và người có liên quan của những đối tượng này</w:t>
            </w:r>
          </w:p>
          <w:p w:rsidR="00541977" w:rsidRDefault="00541977" w:rsidP="009148D8">
            <w:pPr>
              <w:tabs>
                <w:tab w:val="left" w:pos="1021"/>
                <w:tab w:val="left" w:pos="1701"/>
                <w:tab w:val="left" w:pos="2835"/>
                <w:tab w:val="right" w:pos="8505"/>
              </w:tabs>
              <w:spacing w:line="280" w:lineRule="exact"/>
              <w:jc w:val="both"/>
              <w:rPr>
                <w:rFonts w:asciiTheme="majorHAnsi" w:hAnsiTheme="majorHAnsi" w:cstheme="majorHAnsi"/>
              </w:rPr>
            </w:pPr>
          </w:p>
        </w:tc>
      </w:tr>
    </w:tbl>
    <w:p w:rsidR="00B2708B" w:rsidRDefault="00B2708B"/>
    <w:sectPr w:rsidR="00B2708B" w:rsidSect="00080D43">
      <w:footerReference w:type="default" r:id="rId9"/>
      <w:pgSz w:w="16840" w:h="11907" w:orient="landscape" w:code="9"/>
      <w:pgMar w:top="1588" w:right="964" w:bottom="1134" w:left="737"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1D" w:rsidRDefault="00BF131D" w:rsidP="00BD6596">
      <w:r>
        <w:separator/>
      </w:r>
    </w:p>
  </w:endnote>
  <w:endnote w:type="continuationSeparator" w:id="0">
    <w:p w:rsidR="00BF131D" w:rsidRDefault="00BF131D" w:rsidP="00BD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72656"/>
      <w:docPartObj>
        <w:docPartGallery w:val="Page Numbers (Bottom of Page)"/>
        <w:docPartUnique/>
      </w:docPartObj>
    </w:sdtPr>
    <w:sdtEndPr>
      <w:rPr>
        <w:noProof/>
      </w:rPr>
    </w:sdtEndPr>
    <w:sdtContent>
      <w:p w:rsidR="00BF131D" w:rsidRDefault="00BF131D">
        <w:pPr>
          <w:pStyle w:val="Footer"/>
          <w:jc w:val="right"/>
        </w:pPr>
        <w:r>
          <w:fldChar w:fldCharType="begin"/>
        </w:r>
        <w:r>
          <w:instrText xml:space="preserve"> PAGE   \* MERGEFORMAT </w:instrText>
        </w:r>
        <w:r>
          <w:fldChar w:fldCharType="separate"/>
        </w:r>
        <w:r w:rsidR="002B3550">
          <w:rPr>
            <w:noProof/>
          </w:rPr>
          <w:t>2</w:t>
        </w:r>
        <w:r>
          <w:rPr>
            <w:noProof/>
          </w:rPr>
          <w:fldChar w:fldCharType="end"/>
        </w:r>
      </w:p>
    </w:sdtContent>
  </w:sdt>
  <w:p w:rsidR="00BF131D" w:rsidRDefault="00BF1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1D" w:rsidRDefault="00BF131D" w:rsidP="00BD6596">
      <w:r>
        <w:separator/>
      </w:r>
    </w:p>
  </w:footnote>
  <w:footnote w:type="continuationSeparator" w:id="0">
    <w:p w:rsidR="00BF131D" w:rsidRDefault="00BF131D" w:rsidP="00BD6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7F20"/>
    <w:multiLevelType w:val="hybridMultilevel"/>
    <w:tmpl w:val="0FE4122E"/>
    <w:lvl w:ilvl="0" w:tplc="65D2A1CC">
      <w:start w:val="1"/>
      <w:numFmt w:val="decimal"/>
      <w:lvlText w:val="%1."/>
      <w:lvlJc w:val="left"/>
      <w:pPr>
        <w:tabs>
          <w:tab w:val="num" w:pos="1004"/>
        </w:tabs>
        <w:ind w:left="153" w:firstLine="567"/>
      </w:pPr>
      <w:rPr>
        <w:rFonts w:hint="default"/>
      </w:rPr>
    </w:lvl>
    <w:lvl w:ilvl="1" w:tplc="AE266E3C">
      <w:start w:val="1"/>
      <w:numFmt w:val="lowerLetter"/>
      <w:lvlText w:val="%2."/>
      <w:lvlJc w:val="left"/>
      <w:pPr>
        <w:tabs>
          <w:tab w:val="num" w:pos="1440"/>
        </w:tabs>
        <w:ind w:left="1440" w:hanging="360"/>
      </w:pPr>
      <w:rPr>
        <w:rFonts w:ascii="Times New Roman" w:eastAsiaTheme="minorHAnsi"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1C5214"/>
    <w:multiLevelType w:val="hybridMultilevel"/>
    <w:tmpl w:val="45A08F62"/>
    <w:lvl w:ilvl="0" w:tplc="FFFFFFFF">
      <w:start w:val="1"/>
      <w:numFmt w:val="bullet"/>
      <w:lvlText w:val="-"/>
      <w:lvlJc w:val="left"/>
      <w:pPr>
        <w:ind w:left="2160" w:hanging="360"/>
      </w:pPr>
      <w:rPr>
        <w:rFonts w:ascii=".VnTime" w:hAnsi=".VnTime"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5FA5C07"/>
    <w:multiLevelType w:val="multilevel"/>
    <w:tmpl w:val="16901B02"/>
    <w:lvl w:ilvl="0">
      <w:start w:val="1"/>
      <w:numFmt w:val="none"/>
      <w:lvlText w:val=""/>
      <w:lvlJc w:val="left"/>
      <w:pPr>
        <w:tabs>
          <w:tab w:val="num" w:pos="680"/>
        </w:tabs>
        <w:ind w:left="0" w:firstLine="0"/>
      </w:pPr>
      <w:rPr>
        <w:rFonts w:ascii="Times New Roman" w:hAnsi="Times New Roman" w:hint="default"/>
        <w:b/>
        <w:i w:val="0"/>
        <w:sz w:val="28"/>
        <w:szCs w:val="28"/>
      </w:rPr>
    </w:lvl>
    <w:lvl w:ilvl="1">
      <w:start w:val="1"/>
      <w:numFmt w:val="upperRoman"/>
      <w:lvlRestart w:val="0"/>
      <w:lvlText w:val="%2."/>
      <w:lvlJc w:val="left"/>
      <w:pPr>
        <w:tabs>
          <w:tab w:val="num" w:pos="680"/>
        </w:tabs>
        <w:ind w:left="0" w:firstLine="680"/>
      </w:pPr>
      <w:rPr>
        <w:rFonts w:ascii="Times New Roman" w:hAnsi="Times New Roman" w:hint="default"/>
        <w:b/>
        <w:i w:val="0"/>
        <w:sz w:val="28"/>
        <w:szCs w:val="28"/>
      </w:rPr>
    </w:lvl>
    <w:lvl w:ilvl="2">
      <w:start w:val="1"/>
      <w:numFmt w:val="decimal"/>
      <w:lvlRestart w:val="0"/>
      <w:suff w:val="space"/>
      <w:lvlText w:val="Điều %3"/>
      <w:lvlJc w:val="left"/>
      <w:pPr>
        <w:ind w:left="40" w:firstLine="680"/>
      </w:pPr>
      <w:rPr>
        <w:rFonts w:ascii="Times New Roman" w:hAnsi="Times New Roman" w:hint="default"/>
        <w:b/>
        <w:i w:val="0"/>
        <w:sz w:val="28"/>
        <w:szCs w:val="28"/>
      </w:rPr>
    </w:lvl>
    <w:lvl w:ilvl="3">
      <w:start w:val="1"/>
      <w:numFmt w:val="decimal"/>
      <w:lvlRestart w:val="0"/>
      <w:lvlText w:val="%4."/>
      <w:lvlJc w:val="left"/>
      <w:pPr>
        <w:tabs>
          <w:tab w:val="num" w:pos="1409"/>
        </w:tabs>
        <w:ind w:left="-31" w:firstLine="1021"/>
      </w:pPr>
      <w:rPr>
        <w:rFonts w:ascii="Times New Roman" w:hAnsi="Times New Roman" w:hint="default"/>
        <w:b w:val="0"/>
        <w:i w:val="0"/>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Times New Roman" w:eastAsia="Times New Roman" w:hAnsi="Times New Roman" w:cs="Times New Roman" w:hint="default"/>
      </w:rPr>
    </w:lvl>
    <w:lvl w:ilvl="8">
      <w:start w:val="1"/>
      <w:numFmt w:val="lowerRoman"/>
      <w:lvlText w:val="%9."/>
      <w:lvlJc w:val="left"/>
      <w:pPr>
        <w:tabs>
          <w:tab w:val="num" w:pos="3240"/>
        </w:tabs>
        <w:ind w:left="3240" w:hanging="360"/>
      </w:pPr>
      <w:rPr>
        <w:rFonts w:hint="default"/>
      </w:rPr>
    </w:lvl>
  </w:abstractNum>
  <w:abstractNum w:abstractNumId="3">
    <w:nsid w:val="27D25DB8"/>
    <w:multiLevelType w:val="hybridMultilevel"/>
    <w:tmpl w:val="8C809E68"/>
    <w:lvl w:ilvl="0" w:tplc="743EEEFA">
      <w:start w:val="1"/>
      <w:numFmt w:val="decimal"/>
      <w:lvlText w:val="%1."/>
      <w:lvlJc w:val="left"/>
      <w:pPr>
        <w:tabs>
          <w:tab w:val="num" w:pos="851"/>
        </w:tabs>
        <w:ind w:left="0" w:firstLine="567"/>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7F3671"/>
    <w:multiLevelType w:val="hybridMultilevel"/>
    <w:tmpl w:val="8C726482"/>
    <w:lvl w:ilvl="0" w:tplc="46A493A4">
      <w:start w:val="1"/>
      <w:numFmt w:val="decimal"/>
      <w:lvlText w:val="%1."/>
      <w:lvlJc w:val="center"/>
      <w:pPr>
        <w:tabs>
          <w:tab w:val="num" w:pos="1080"/>
        </w:tabs>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901531"/>
    <w:multiLevelType w:val="hybridMultilevel"/>
    <w:tmpl w:val="80DABD74"/>
    <w:lvl w:ilvl="0" w:tplc="79E4B6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4E12D7C"/>
    <w:multiLevelType w:val="hybridMultilevel"/>
    <w:tmpl w:val="ED56C55E"/>
    <w:lvl w:ilvl="0" w:tplc="25823DAE">
      <w:start w:val="1"/>
      <w:numFmt w:val="decimal"/>
      <w:lvlText w:val="%1."/>
      <w:lvlJc w:val="left"/>
      <w:pPr>
        <w:tabs>
          <w:tab w:val="num" w:pos="850"/>
        </w:tabs>
        <w:ind w:left="0" w:firstLine="567"/>
      </w:pPr>
      <w:rPr>
        <w:rFonts w:ascii="Times New Roman" w:eastAsiaTheme="minorHAnsi" w:hAnsi="Times New Roman" w:cs="Times New Roman"/>
      </w:rPr>
    </w:lvl>
    <w:lvl w:ilvl="1" w:tplc="F7AACB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0B0AA9"/>
    <w:multiLevelType w:val="hybridMultilevel"/>
    <w:tmpl w:val="5694BE46"/>
    <w:lvl w:ilvl="0" w:tplc="F3CA4588">
      <w:start w:val="1"/>
      <w:numFmt w:val="decimal"/>
      <w:lvlText w:val="%1."/>
      <w:lvlJc w:val="left"/>
      <w:pPr>
        <w:tabs>
          <w:tab w:val="num" w:pos="851"/>
        </w:tabs>
        <w:ind w:left="0" w:firstLine="567"/>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E13461"/>
    <w:multiLevelType w:val="hybridMultilevel"/>
    <w:tmpl w:val="40C8C2F4"/>
    <w:lvl w:ilvl="0" w:tplc="FFFFFFFF">
      <w:start w:val="1"/>
      <w:numFmt w:val="bullet"/>
      <w:lvlText w:val="-"/>
      <w:lvlJc w:val="left"/>
      <w:pPr>
        <w:tabs>
          <w:tab w:val="num" w:pos="720"/>
        </w:tabs>
        <w:ind w:left="720" w:hanging="360"/>
      </w:pPr>
      <w:rPr>
        <w:rFonts w:ascii=".VnTime"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092528"/>
    <w:multiLevelType w:val="hybridMultilevel"/>
    <w:tmpl w:val="738C3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FE2F32"/>
    <w:multiLevelType w:val="hybridMultilevel"/>
    <w:tmpl w:val="90C41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2B4CC7"/>
    <w:multiLevelType w:val="hybridMultilevel"/>
    <w:tmpl w:val="D2406CAE"/>
    <w:lvl w:ilvl="0" w:tplc="E4D426D4">
      <w:start w:val="1"/>
      <w:numFmt w:val="decimal"/>
      <w:lvlText w:val="%1."/>
      <w:lvlJc w:val="left"/>
      <w:pPr>
        <w:tabs>
          <w:tab w:val="num" w:pos="851"/>
        </w:tabs>
        <w:ind w:left="0" w:firstLine="567"/>
      </w:pPr>
      <w:rPr>
        <w:rFonts w:ascii="Times New Roman" w:eastAsiaTheme="minorHAnsi" w:hAnsi="Times New Roman" w:cs="Times New Roman"/>
        <w:b w:val="0"/>
        <w:i w:val="0"/>
        <w:sz w:val="24"/>
        <w:szCs w:val="24"/>
      </w:rPr>
    </w:lvl>
    <w:lvl w:ilvl="1" w:tplc="04090003">
      <w:start w:val="1"/>
      <w:numFmt w:val="lowerLetter"/>
      <w:lvlText w:val="%2."/>
      <w:lvlJc w:val="left"/>
      <w:pPr>
        <w:tabs>
          <w:tab w:val="num" w:pos="850"/>
        </w:tabs>
        <w:ind w:left="0" w:firstLine="562"/>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6FAF5EE0"/>
    <w:multiLevelType w:val="hybridMultilevel"/>
    <w:tmpl w:val="1E02AEA0"/>
    <w:lvl w:ilvl="0" w:tplc="FFFFFFFF">
      <w:start w:val="1"/>
      <w:numFmt w:val="bullet"/>
      <w:lvlText w:val="-"/>
      <w:lvlJc w:val="left"/>
      <w:pPr>
        <w:tabs>
          <w:tab w:val="num" w:pos="720"/>
        </w:tabs>
        <w:ind w:left="720" w:hanging="360"/>
      </w:pPr>
      <w:rPr>
        <w:rFonts w:ascii=".VnTime"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4E322B"/>
    <w:multiLevelType w:val="hybridMultilevel"/>
    <w:tmpl w:val="A970C5CC"/>
    <w:lvl w:ilvl="0" w:tplc="FFFFFFFF">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VnTime" w:hAnsi=".VnTime"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1D0AA6"/>
    <w:multiLevelType w:val="hybridMultilevel"/>
    <w:tmpl w:val="8D36D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EE3C1D"/>
    <w:multiLevelType w:val="hybridMultilevel"/>
    <w:tmpl w:val="DC1A6A34"/>
    <w:lvl w:ilvl="0" w:tplc="46A493A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5"/>
  </w:num>
  <w:num w:numId="5">
    <w:abstractNumId w:val="11"/>
  </w:num>
  <w:num w:numId="6">
    <w:abstractNumId w:val="6"/>
  </w:num>
  <w:num w:numId="7">
    <w:abstractNumId w:val="4"/>
  </w:num>
  <w:num w:numId="8">
    <w:abstractNumId w:val="14"/>
  </w:num>
  <w:num w:numId="9">
    <w:abstractNumId w:val="9"/>
  </w:num>
  <w:num w:numId="10">
    <w:abstractNumId w:val="0"/>
  </w:num>
  <w:num w:numId="11">
    <w:abstractNumId w:val="7"/>
  </w:num>
  <w:num w:numId="12">
    <w:abstractNumId w:val="1"/>
  </w:num>
  <w:num w:numId="13">
    <w:abstractNumId w:val="8"/>
  </w:num>
  <w:num w:numId="14">
    <w:abstractNumId w:val="12"/>
  </w:num>
  <w:num w:numId="15">
    <w:abstractNumId w:val="13"/>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69"/>
    <w:rsid w:val="000002FB"/>
    <w:rsid w:val="000008E3"/>
    <w:rsid w:val="000053D0"/>
    <w:rsid w:val="00005F5A"/>
    <w:rsid w:val="00012743"/>
    <w:rsid w:val="00014B70"/>
    <w:rsid w:val="00027BAD"/>
    <w:rsid w:val="00031F1D"/>
    <w:rsid w:val="0003752B"/>
    <w:rsid w:val="000532F6"/>
    <w:rsid w:val="00054538"/>
    <w:rsid w:val="00072F7B"/>
    <w:rsid w:val="00075987"/>
    <w:rsid w:val="00080D43"/>
    <w:rsid w:val="000812D6"/>
    <w:rsid w:val="000A4344"/>
    <w:rsid w:val="000B2EF0"/>
    <w:rsid w:val="000B7512"/>
    <w:rsid w:val="000C7A6B"/>
    <w:rsid w:val="000D67EB"/>
    <w:rsid w:val="000F0300"/>
    <w:rsid w:val="000F53F3"/>
    <w:rsid w:val="00117344"/>
    <w:rsid w:val="00121037"/>
    <w:rsid w:val="001251CA"/>
    <w:rsid w:val="00127F4C"/>
    <w:rsid w:val="001303F0"/>
    <w:rsid w:val="001312FF"/>
    <w:rsid w:val="0013628A"/>
    <w:rsid w:val="001420E0"/>
    <w:rsid w:val="00142A18"/>
    <w:rsid w:val="001464B5"/>
    <w:rsid w:val="00157DE8"/>
    <w:rsid w:val="00161E31"/>
    <w:rsid w:val="001822D6"/>
    <w:rsid w:val="0018296D"/>
    <w:rsid w:val="00187477"/>
    <w:rsid w:val="001913D0"/>
    <w:rsid w:val="001940E8"/>
    <w:rsid w:val="001A661A"/>
    <w:rsid w:val="001D6C1A"/>
    <w:rsid w:val="001F04B0"/>
    <w:rsid w:val="001F5128"/>
    <w:rsid w:val="0023369D"/>
    <w:rsid w:val="00247342"/>
    <w:rsid w:val="002507E7"/>
    <w:rsid w:val="00265D22"/>
    <w:rsid w:val="00266247"/>
    <w:rsid w:val="00270D5F"/>
    <w:rsid w:val="00274FD6"/>
    <w:rsid w:val="0028020F"/>
    <w:rsid w:val="00283296"/>
    <w:rsid w:val="002865F5"/>
    <w:rsid w:val="0029166B"/>
    <w:rsid w:val="002A634B"/>
    <w:rsid w:val="002B3550"/>
    <w:rsid w:val="002B42B7"/>
    <w:rsid w:val="002C1E50"/>
    <w:rsid w:val="002D4370"/>
    <w:rsid w:val="002E7387"/>
    <w:rsid w:val="003336F5"/>
    <w:rsid w:val="00341A50"/>
    <w:rsid w:val="003536E4"/>
    <w:rsid w:val="003652DB"/>
    <w:rsid w:val="0037611D"/>
    <w:rsid w:val="0038488A"/>
    <w:rsid w:val="003A410B"/>
    <w:rsid w:val="003B5A0B"/>
    <w:rsid w:val="003C26C8"/>
    <w:rsid w:val="003C66E1"/>
    <w:rsid w:val="003E2421"/>
    <w:rsid w:val="003F384F"/>
    <w:rsid w:val="00411216"/>
    <w:rsid w:val="00421267"/>
    <w:rsid w:val="004231AF"/>
    <w:rsid w:val="0044014A"/>
    <w:rsid w:val="00441FBC"/>
    <w:rsid w:val="00472576"/>
    <w:rsid w:val="004954A8"/>
    <w:rsid w:val="004A3461"/>
    <w:rsid w:val="004A501E"/>
    <w:rsid w:val="004B0494"/>
    <w:rsid w:val="004C796A"/>
    <w:rsid w:val="004E452B"/>
    <w:rsid w:val="004E4D2E"/>
    <w:rsid w:val="004E700A"/>
    <w:rsid w:val="0051669E"/>
    <w:rsid w:val="00541977"/>
    <w:rsid w:val="00553001"/>
    <w:rsid w:val="00560137"/>
    <w:rsid w:val="00571C9A"/>
    <w:rsid w:val="0058754B"/>
    <w:rsid w:val="005A764C"/>
    <w:rsid w:val="005C0315"/>
    <w:rsid w:val="005C4285"/>
    <w:rsid w:val="005D3892"/>
    <w:rsid w:val="005D751B"/>
    <w:rsid w:val="005F45FF"/>
    <w:rsid w:val="00600E1C"/>
    <w:rsid w:val="006376F5"/>
    <w:rsid w:val="006537D6"/>
    <w:rsid w:val="00681A0C"/>
    <w:rsid w:val="006852E9"/>
    <w:rsid w:val="00685951"/>
    <w:rsid w:val="006A3D54"/>
    <w:rsid w:val="006A7AAD"/>
    <w:rsid w:val="006B281E"/>
    <w:rsid w:val="006B6071"/>
    <w:rsid w:val="006E4958"/>
    <w:rsid w:val="006E6303"/>
    <w:rsid w:val="006F051F"/>
    <w:rsid w:val="0070092E"/>
    <w:rsid w:val="007009FF"/>
    <w:rsid w:val="0070394B"/>
    <w:rsid w:val="00704666"/>
    <w:rsid w:val="007124EB"/>
    <w:rsid w:val="00740CD3"/>
    <w:rsid w:val="00741489"/>
    <w:rsid w:val="00745049"/>
    <w:rsid w:val="00756102"/>
    <w:rsid w:val="00757171"/>
    <w:rsid w:val="00767844"/>
    <w:rsid w:val="0076789E"/>
    <w:rsid w:val="00772777"/>
    <w:rsid w:val="007753ED"/>
    <w:rsid w:val="007763F6"/>
    <w:rsid w:val="00784CF9"/>
    <w:rsid w:val="00787F54"/>
    <w:rsid w:val="007A124A"/>
    <w:rsid w:val="007A20C4"/>
    <w:rsid w:val="007B0090"/>
    <w:rsid w:val="007D00B7"/>
    <w:rsid w:val="007D5989"/>
    <w:rsid w:val="007F3B42"/>
    <w:rsid w:val="00802837"/>
    <w:rsid w:val="008318FC"/>
    <w:rsid w:val="00840902"/>
    <w:rsid w:val="00845084"/>
    <w:rsid w:val="00897399"/>
    <w:rsid w:val="008A12B1"/>
    <w:rsid w:val="008B62EE"/>
    <w:rsid w:val="008C153F"/>
    <w:rsid w:val="008D3456"/>
    <w:rsid w:val="008E385C"/>
    <w:rsid w:val="008F5E36"/>
    <w:rsid w:val="009148D8"/>
    <w:rsid w:val="009161F2"/>
    <w:rsid w:val="00921092"/>
    <w:rsid w:val="00924B99"/>
    <w:rsid w:val="00927961"/>
    <w:rsid w:val="00940B6C"/>
    <w:rsid w:val="00941574"/>
    <w:rsid w:val="00942D28"/>
    <w:rsid w:val="00961FCA"/>
    <w:rsid w:val="00991955"/>
    <w:rsid w:val="0099671A"/>
    <w:rsid w:val="009C2191"/>
    <w:rsid w:val="00A05015"/>
    <w:rsid w:val="00A13152"/>
    <w:rsid w:val="00A13172"/>
    <w:rsid w:val="00A21B8E"/>
    <w:rsid w:val="00A441A4"/>
    <w:rsid w:val="00A712DF"/>
    <w:rsid w:val="00A9163A"/>
    <w:rsid w:val="00AA2BD7"/>
    <w:rsid w:val="00AA5652"/>
    <w:rsid w:val="00AA6BAF"/>
    <w:rsid w:val="00AB1FBB"/>
    <w:rsid w:val="00AC12EC"/>
    <w:rsid w:val="00AC1DC1"/>
    <w:rsid w:val="00AC5D2E"/>
    <w:rsid w:val="00AE7902"/>
    <w:rsid w:val="00B0090A"/>
    <w:rsid w:val="00B00BA4"/>
    <w:rsid w:val="00B15735"/>
    <w:rsid w:val="00B23526"/>
    <w:rsid w:val="00B255BB"/>
    <w:rsid w:val="00B257F6"/>
    <w:rsid w:val="00B2708B"/>
    <w:rsid w:val="00B346C9"/>
    <w:rsid w:val="00B43487"/>
    <w:rsid w:val="00B62376"/>
    <w:rsid w:val="00B76AFE"/>
    <w:rsid w:val="00B86664"/>
    <w:rsid w:val="00B91266"/>
    <w:rsid w:val="00B915EE"/>
    <w:rsid w:val="00B9387D"/>
    <w:rsid w:val="00BB0A04"/>
    <w:rsid w:val="00BB4C70"/>
    <w:rsid w:val="00BB6D60"/>
    <w:rsid w:val="00BB7FA6"/>
    <w:rsid w:val="00BC1CC9"/>
    <w:rsid w:val="00BD37EC"/>
    <w:rsid w:val="00BD6596"/>
    <w:rsid w:val="00BD7A6F"/>
    <w:rsid w:val="00BF131D"/>
    <w:rsid w:val="00BF66B2"/>
    <w:rsid w:val="00C14697"/>
    <w:rsid w:val="00C16785"/>
    <w:rsid w:val="00C36E50"/>
    <w:rsid w:val="00C50326"/>
    <w:rsid w:val="00C503D5"/>
    <w:rsid w:val="00C73390"/>
    <w:rsid w:val="00C7475D"/>
    <w:rsid w:val="00C8531C"/>
    <w:rsid w:val="00CC1036"/>
    <w:rsid w:val="00CE014F"/>
    <w:rsid w:val="00CF27AC"/>
    <w:rsid w:val="00D002D8"/>
    <w:rsid w:val="00D55F35"/>
    <w:rsid w:val="00D57080"/>
    <w:rsid w:val="00D6470F"/>
    <w:rsid w:val="00D80FC1"/>
    <w:rsid w:val="00DA51FE"/>
    <w:rsid w:val="00DA57B9"/>
    <w:rsid w:val="00DC527D"/>
    <w:rsid w:val="00DF3941"/>
    <w:rsid w:val="00E01A73"/>
    <w:rsid w:val="00E12282"/>
    <w:rsid w:val="00E313E1"/>
    <w:rsid w:val="00E3452E"/>
    <w:rsid w:val="00E35886"/>
    <w:rsid w:val="00E4184E"/>
    <w:rsid w:val="00E4686E"/>
    <w:rsid w:val="00E64769"/>
    <w:rsid w:val="00E67CAF"/>
    <w:rsid w:val="00E702CD"/>
    <w:rsid w:val="00E82C8B"/>
    <w:rsid w:val="00E87D2E"/>
    <w:rsid w:val="00EA1AE1"/>
    <w:rsid w:val="00EA33A6"/>
    <w:rsid w:val="00EB5E51"/>
    <w:rsid w:val="00EB6399"/>
    <w:rsid w:val="00EC2172"/>
    <w:rsid w:val="00EC5C4D"/>
    <w:rsid w:val="00ED4273"/>
    <w:rsid w:val="00ED5BB1"/>
    <w:rsid w:val="00ED7A26"/>
    <w:rsid w:val="00EF1482"/>
    <w:rsid w:val="00EF7AFC"/>
    <w:rsid w:val="00F01F82"/>
    <w:rsid w:val="00F021A3"/>
    <w:rsid w:val="00F0347D"/>
    <w:rsid w:val="00F12B82"/>
    <w:rsid w:val="00F13B0E"/>
    <w:rsid w:val="00F156B6"/>
    <w:rsid w:val="00F16059"/>
    <w:rsid w:val="00F2360C"/>
    <w:rsid w:val="00F32748"/>
    <w:rsid w:val="00F46721"/>
    <w:rsid w:val="00F53CDD"/>
    <w:rsid w:val="00F63391"/>
    <w:rsid w:val="00F70F7E"/>
    <w:rsid w:val="00F81F25"/>
    <w:rsid w:val="00F90330"/>
    <w:rsid w:val="00F930F6"/>
    <w:rsid w:val="00F971C3"/>
    <w:rsid w:val="00FA1C50"/>
    <w:rsid w:val="00FA5781"/>
    <w:rsid w:val="00FC787A"/>
    <w:rsid w:val="00FD7E9F"/>
    <w:rsid w:val="00FE27C2"/>
    <w:rsid w:val="00FE6B33"/>
    <w:rsid w:val="00FF39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43"/>
    <w:pPr>
      <w:spacing w:after="0" w:line="240" w:lineRule="auto"/>
    </w:pPr>
    <w:rPr>
      <w:rFonts w:ascii="Times New Roman" w:eastAsia="MS Mincho" w:hAnsi="Times New Roman" w:cs="Times New Roman"/>
      <w:sz w:val="24"/>
      <w:szCs w:val="24"/>
      <w:lang w:val="en-US" w:eastAsia="en-SG"/>
    </w:rPr>
  </w:style>
  <w:style w:type="paragraph" w:styleId="Heading1">
    <w:name w:val="heading 1"/>
    <w:aliases w:val=" Char Char,Char Char,Heading 1 Char1,h1 Char,No numbers Char,Lev 1 Char,1. Char,H1 Char,Section Heading Char,Header1 Char,Clause Char,Heading Char,Heading + All caps Char,Left:  0&quot; Char,First line:  0&quot; Char,Before:  0 pt Char,1 ghost Char"/>
    <w:basedOn w:val="Normal"/>
    <w:next w:val="Normal"/>
    <w:link w:val="Heading1Char"/>
    <w:qFormat/>
    <w:rsid w:val="00E64769"/>
    <w:pPr>
      <w:widowControl w:val="0"/>
      <w:suppressAutoHyphens/>
      <w:jc w:val="center"/>
      <w:outlineLvl w:val="0"/>
    </w:pPr>
    <w:rPr>
      <w:b/>
      <w:bCs/>
      <w:caps/>
      <w:kern w:val="32"/>
      <w:sz w:val="20"/>
      <w:szCs w:val="20"/>
      <w:lang w:eastAsia="x-none"/>
    </w:rPr>
  </w:style>
  <w:style w:type="paragraph" w:styleId="Heading2">
    <w:name w:val="heading 2"/>
    <w:basedOn w:val="Normal"/>
    <w:next w:val="Normal"/>
    <w:link w:val="Heading2Char"/>
    <w:qFormat/>
    <w:rsid w:val="00CC1036"/>
    <w:pPr>
      <w:keepNext/>
      <w:tabs>
        <w:tab w:val="num" w:pos="680"/>
      </w:tabs>
      <w:spacing w:before="240" w:after="60"/>
      <w:ind w:firstLine="68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nhideWhenUsed/>
    <w:qFormat/>
    <w:rsid w:val="00CC10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1036"/>
    <w:pPr>
      <w:keepNext/>
      <w:tabs>
        <w:tab w:val="num" w:pos="1409"/>
      </w:tabs>
      <w:spacing w:before="240" w:after="60"/>
      <w:ind w:left="-31" w:firstLine="1021"/>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Char Char Char,Heading 1 Char1 Char,h1 Char Char,No numbers Char Char,Lev 1 Char Char,1. Char Char,H1 Char Char,Section Heading Char Char,Header1 Char Char,Clause Char Char,Heading Char Char,Heading + All caps Char Char"/>
    <w:basedOn w:val="DefaultParagraphFont"/>
    <w:link w:val="Heading1"/>
    <w:rsid w:val="00E64769"/>
    <w:rPr>
      <w:rFonts w:ascii="Times New Roman" w:eastAsia="MS Mincho" w:hAnsi="Times New Roman" w:cs="Times New Roman"/>
      <w:b/>
      <w:bCs/>
      <w:caps/>
      <w:kern w:val="32"/>
      <w:sz w:val="20"/>
      <w:szCs w:val="20"/>
      <w:lang w:val="en-US" w:eastAsia="x-none"/>
    </w:rPr>
  </w:style>
  <w:style w:type="paragraph" w:styleId="ListParagraph">
    <w:name w:val="List Paragraph"/>
    <w:aliases w:val="bullet"/>
    <w:basedOn w:val="Normal"/>
    <w:link w:val="ListParagraphChar"/>
    <w:uiPriority w:val="34"/>
    <w:qFormat/>
    <w:rsid w:val="00E64769"/>
    <w:pPr>
      <w:ind w:left="720"/>
    </w:pPr>
    <w:rPr>
      <w:rFonts w:ascii="Arial" w:hAnsi="Arial"/>
      <w:sz w:val="20"/>
      <w:lang w:val="da-DK" w:eastAsia="da-DK"/>
    </w:rPr>
  </w:style>
  <w:style w:type="character" w:customStyle="1" w:styleId="ListParagraphChar">
    <w:name w:val="List Paragraph Char"/>
    <w:aliases w:val="bullet Char"/>
    <w:link w:val="ListParagraph"/>
    <w:uiPriority w:val="34"/>
    <w:locked/>
    <w:rsid w:val="00E64769"/>
    <w:rPr>
      <w:rFonts w:ascii="Arial" w:eastAsia="MS Mincho" w:hAnsi="Arial" w:cs="Times New Roman"/>
      <w:sz w:val="20"/>
      <w:szCs w:val="24"/>
      <w:lang w:val="da-DK" w:eastAsia="da-DK"/>
    </w:rPr>
  </w:style>
  <w:style w:type="table" w:styleId="TableGrid">
    <w:name w:val="Table Grid"/>
    <w:basedOn w:val="TableNormal"/>
    <w:uiPriority w:val="59"/>
    <w:rsid w:val="0024734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CC1036"/>
    <w:rPr>
      <w:rFonts w:asciiTheme="majorHAnsi" w:eastAsiaTheme="majorEastAsia" w:hAnsiTheme="majorHAnsi" w:cstheme="majorBidi"/>
      <w:b/>
      <w:bCs/>
      <w:color w:val="4F81BD" w:themeColor="accent1"/>
      <w:sz w:val="24"/>
      <w:szCs w:val="24"/>
      <w:lang w:val="en-US" w:eastAsia="en-SG"/>
    </w:rPr>
  </w:style>
  <w:style w:type="character" w:customStyle="1" w:styleId="Heading2Char">
    <w:name w:val="Heading 2 Char"/>
    <w:basedOn w:val="DefaultParagraphFont"/>
    <w:link w:val="Heading2"/>
    <w:rsid w:val="00CC1036"/>
    <w:rPr>
      <w:rFonts w:ascii="Arial" w:eastAsia="Times New Roman" w:hAnsi="Arial" w:cs="Arial"/>
      <w:b/>
      <w:bCs/>
      <w:i/>
      <w:iCs/>
      <w:sz w:val="28"/>
      <w:szCs w:val="28"/>
      <w:lang w:val="en-US"/>
    </w:rPr>
  </w:style>
  <w:style w:type="character" w:customStyle="1" w:styleId="Heading4Char">
    <w:name w:val="Heading 4 Char"/>
    <w:basedOn w:val="DefaultParagraphFont"/>
    <w:link w:val="Heading4"/>
    <w:rsid w:val="00CC1036"/>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080D43"/>
    <w:rPr>
      <w:rFonts w:ascii="Tahoma" w:hAnsi="Tahoma" w:cs="Tahoma"/>
      <w:sz w:val="16"/>
      <w:szCs w:val="16"/>
    </w:rPr>
  </w:style>
  <w:style w:type="character" w:customStyle="1" w:styleId="BalloonTextChar">
    <w:name w:val="Balloon Text Char"/>
    <w:basedOn w:val="DefaultParagraphFont"/>
    <w:link w:val="BalloonText"/>
    <w:uiPriority w:val="99"/>
    <w:semiHidden/>
    <w:rsid w:val="00080D43"/>
    <w:rPr>
      <w:rFonts w:ascii="Tahoma" w:eastAsia="MS Mincho" w:hAnsi="Tahoma" w:cs="Tahoma"/>
      <w:sz w:val="16"/>
      <w:szCs w:val="16"/>
      <w:lang w:val="en-US" w:eastAsia="en-SG"/>
    </w:rPr>
  </w:style>
  <w:style w:type="character" w:styleId="FootnoteReference">
    <w:name w:val="footnote reference"/>
    <w:rsid w:val="002B42B7"/>
    <w:rPr>
      <w:vertAlign w:val="superscript"/>
    </w:rPr>
  </w:style>
  <w:style w:type="paragraph" w:styleId="Header">
    <w:name w:val="header"/>
    <w:basedOn w:val="Normal"/>
    <w:link w:val="HeaderChar"/>
    <w:uiPriority w:val="99"/>
    <w:unhideWhenUsed/>
    <w:rsid w:val="00BD6596"/>
    <w:pPr>
      <w:tabs>
        <w:tab w:val="center" w:pos="4680"/>
        <w:tab w:val="right" w:pos="9360"/>
      </w:tabs>
    </w:pPr>
  </w:style>
  <w:style w:type="character" w:customStyle="1" w:styleId="HeaderChar">
    <w:name w:val="Header Char"/>
    <w:basedOn w:val="DefaultParagraphFont"/>
    <w:link w:val="Header"/>
    <w:uiPriority w:val="99"/>
    <w:rsid w:val="00BD6596"/>
    <w:rPr>
      <w:rFonts w:ascii="Times New Roman" w:eastAsia="MS Mincho" w:hAnsi="Times New Roman" w:cs="Times New Roman"/>
      <w:sz w:val="24"/>
      <w:szCs w:val="24"/>
      <w:lang w:val="en-US" w:eastAsia="en-SG"/>
    </w:rPr>
  </w:style>
  <w:style w:type="paragraph" w:styleId="Footer">
    <w:name w:val="footer"/>
    <w:basedOn w:val="Normal"/>
    <w:link w:val="FooterChar"/>
    <w:uiPriority w:val="99"/>
    <w:unhideWhenUsed/>
    <w:rsid w:val="00BD6596"/>
    <w:pPr>
      <w:tabs>
        <w:tab w:val="center" w:pos="4680"/>
        <w:tab w:val="right" w:pos="9360"/>
      </w:tabs>
    </w:pPr>
  </w:style>
  <w:style w:type="character" w:customStyle="1" w:styleId="FooterChar">
    <w:name w:val="Footer Char"/>
    <w:basedOn w:val="DefaultParagraphFont"/>
    <w:link w:val="Footer"/>
    <w:uiPriority w:val="99"/>
    <w:rsid w:val="00BD6596"/>
    <w:rPr>
      <w:rFonts w:ascii="Times New Roman" w:eastAsia="MS Mincho" w:hAnsi="Times New Roman" w:cs="Times New Roman"/>
      <w:sz w:val="24"/>
      <w:szCs w:val="24"/>
      <w:lang w:val="en-US" w:eastAsia="en-SG"/>
    </w:rPr>
  </w:style>
  <w:style w:type="paragraph" w:styleId="CommentText">
    <w:name w:val="annotation text"/>
    <w:basedOn w:val="Normal"/>
    <w:link w:val="CommentTextChar"/>
    <w:rsid w:val="00117344"/>
    <w:pPr>
      <w:autoSpaceDE w:val="0"/>
      <w:autoSpaceDN w:val="0"/>
    </w:pPr>
    <w:rPr>
      <w:rFonts w:eastAsia="Times New Roman"/>
      <w:sz w:val="20"/>
      <w:szCs w:val="20"/>
      <w:lang w:val="x-none" w:eastAsia="x-none"/>
    </w:rPr>
  </w:style>
  <w:style w:type="character" w:customStyle="1" w:styleId="CommentTextChar">
    <w:name w:val="Comment Text Char"/>
    <w:basedOn w:val="DefaultParagraphFont"/>
    <w:link w:val="CommentText"/>
    <w:rsid w:val="00117344"/>
    <w:rPr>
      <w:rFonts w:ascii="Times New Roman" w:eastAsia="Times New Roman" w:hAnsi="Times New Roman" w:cs="Times New Roman"/>
      <w:sz w:val="20"/>
      <w:szCs w:val="20"/>
      <w:lang w:val="x-none" w:eastAsia="x-none"/>
    </w:rPr>
  </w:style>
  <w:style w:type="character" w:styleId="CommentReference">
    <w:name w:val="annotation reference"/>
    <w:rsid w:val="00117344"/>
    <w:rPr>
      <w:sz w:val="16"/>
      <w:szCs w:val="16"/>
    </w:rPr>
  </w:style>
  <w:style w:type="character" w:styleId="Emphasis">
    <w:name w:val="Emphasis"/>
    <w:qFormat/>
    <w:rsid w:val="00571C9A"/>
    <w:rPr>
      <w:i/>
      <w:iCs/>
    </w:rPr>
  </w:style>
  <w:style w:type="character" w:customStyle="1" w:styleId="font12boldblack">
    <w:name w:val="font12boldblack"/>
    <w:basedOn w:val="DefaultParagraphFont"/>
    <w:rsid w:val="00BD37EC"/>
  </w:style>
  <w:style w:type="paragraph" w:styleId="NormalWeb">
    <w:name w:val="Normal (Web)"/>
    <w:basedOn w:val="Normal"/>
    <w:uiPriority w:val="99"/>
    <w:semiHidden/>
    <w:unhideWhenUsed/>
    <w:rsid w:val="005C4285"/>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43"/>
    <w:pPr>
      <w:spacing w:after="0" w:line="240" w:lineRule="auto"/>
    </w:pPr>
    <w:rPr>
      <w:rFonts w:ascii="Times New Roman" w:eastAsia="MS Mincho" w:hAnsi="Times New Roman" w:cs="Times New Roman"/>
      <w:sz w:val="24"/>
      <w:szCs w:val="24"/>
      <w:lang w:val="en-US" w:eastAsia="en-SG"/>
    </w:rPr>
  </w:style>
  <w:style w:type="paragraph" w:styleId="Heading1">
    <w:name w:val="heading 1"/>
    <w:aliases w:val=" Char Char,Char Char,Heading 1 Char1,h1 Char,No numbers Char,Lev 1 Char,1. Char,H1 Char,Section Heading Char,Header1 Char,Clause Char,Heading Char,Heading + All caps Char,Left:  0&quot; Char,First line:  0&quot; Char,Before:  0 pt Char,1 ghost Char"/>
    <w:basedOn w:val="Normal"/>
    <w:next w:val="Normal"/>
    <w:link w:val="Heading1Char"/>
    <w:qFormat/>
    <w:rsid w:val="00E64769"/>
    <w:pPr>
      <w:widowControl w:val="0"/>
      <w:suppressAutoHyphens/>
      <w:jc w:val="center"/>
      <w:outlineLvl w:val="0"/>
    </w:pPr>
    <w:rPr>
      <w:b/>
      <w:bCs/>
      <w:caps/>
      <w:kern w:val="32"/>
      <w:sz w:val="20"/>
      <w:szCs w:val="20"/>
      <w:lang w:eastAsia="x-none"/>
    </w:rPr>
  </w:style>
  <w:style w:type="paragraph" w:styleId="Heading2">
    <w:name w:val="heading 2"/>
    <w:basedOn w:val="Normal"/>
    <w:next w:val="Normal"/>
    <w:link w:val="Heading2Char"/>
    <w:qFormat/>
    <w:rsid w:val="00CC1036"/>
    <w:pPr>
      <w:keepNext/>
      <w:tabs>
        <w:tab w:val="num" w:pos="680"/>
      </w:tabs>
      <w:spacing w:before="240" w:after="60"/>
      <w:ind w:firstLine="68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nhideWhenUsed/>
    <w:qFormat/>
    <w:rsid w:val="00CC10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1036"/>
    <w:pPr>
      <w:keepNext/>
      <w:tabs>
        <w:tab w:val="num" w:pos="1409"/>
      </w:tabs>
      <w:spacing w:before="240" w:after="60"/>
      <w:ind w:left="-31" w:firstLine="1021"/>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Char Char Char,Heading 1 Char1 Char,h1 Char Char,No numbers Char Char,Lev 1 Char Char,1. Char Char,H1 Char Char,Section Heading Char Char,Header1 Char Char,Clause Char Char,Heading Char Char,Heading + All caps Char Char"/>
    <w:basedOn w:val="DefaultParagraphFont"/>
    <w:link w:val="Heading1"/>
    <w:rsid w:val="00E64769"/>
    <w:rPr>
      <w:rFonts w:ascii="Times New Roman" w:eastAsia="MS Mincho" w:hAnsi="Times New Roman" w:cs="Times New Roman"/>
      <w:b/>
      <w:bCs/>
      <w:caps/>
      <w:kern w:val="32"/>
      <w:sz w:val="20"/>
      <w:szCs w:val="20"/>
      <w:lang w:val="en-US" w:eastAsia="x-none"/>
    </w:rPr>
  </w:style>
  <w:style w:type="paragraph" w:styleId="ListParagraph">
    <w:name w:val="List Paragraph"/>
    <w:aliases w:val="bullet"/>
    <w:basedOn w:val="Normal"/>
    <w:link w:val="ListParagraphChar"/>
    <w:uiPriority w:val="34"/>
    <w:qFormat/>
    <w:rsid w:val="00E64769"/>
    <w:pPr>
      <w:ind w:left="720"/>
    </w:pPr>
    <w:rPr>
      <w:rFonts w:ascii="Arial" w:hAnsi="Arial"/>
      <w:sz w:val="20"/>
      <w:lang w:val="da-DK" w:eastAsia="da-DK"/>
    </w:rPr>
  </w:style>
  <w:style w:type="character" w:customStyle="1" w:styleId="ListParagraphChar">
    <w:name w:val="List Paragraph Char"/>
    <w:aliases w:val="bullet Char"/>
    <w:link w:val="ListParagraph"/>
    <w:uiPriority w:val="34"/>
    <w:locked/>
    <w:rsid w:val="00E64769"/>
    <w:rPr>
      <w:rFonts w:ascii="Arial" w:eastAsia="MS Mincho" w:hAnsi="Arial" w:cs="Times New Roman"/>
      <w:sz w:val="20"/>
      <w:szCs w:val="24"/>
      <w:lang w:val="da-DK" w:eastAsia="da-DK"/>
    </w:rPr>
  </w:style>
  <w:style w:type="table" w:styleId="TableGrid">
    <w:name w:val="Table Grid"/>
    <w:basedOn w:val="TableNormal"/>
    <w:uiPriority w:val="59"/>
    <w:rsid w:val="0024734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CC1036"/>
    <w:rPr>
      <w:rFonts w:asciiTheme="majorHAnsi" w:eastAsiaTheme="majorEastAsia" w:hAnsiTheme="majorHAnsi" w:cstheme="majorBidi"/>
      <w:b/>
      <w:bCs/>
      <w:color w:val="4F81BD" w:themeColor="accent1"/>
      <w:sz w:val="24"/>
      <w:szCs w:val="24"/>
      <w:lang w:val="en-US" w:eastAsia="en-SG"/>
    </w:rPr>
  </w:style>
  <w:style w:type="character" w:customStyle="1" w:styleId="Heading2Char">
    <w:name w:val="Heading 2 Char"/>
    <w:basedOn w:val="DefaultParagraphFont"/>
    <w:link w:val="Heading2"/>
    <w:rsid w:val="00CC1036"/>
    <w:rPr>
      <w:rFonts w:ascii="Arial" w:eastAsia="Times New Roman" w:hAnsi="Arial" w:cs="Arial"/>
      <w:b/>
      <w:bCs/>
      <w:i/>
      <w:iCs/>
      <w:sz w:val="28"/>
      <w:szCs w:val="28"/>
      <w:lang w:val="en-US"/>
    </w:rPr>
  </w:style>
  <w:style w:type="character" w:customStyle="1" w:styleId="Heading4Char">
    <w:name w:val="Heading 4 Char"/>
    <w:basedOn w:val="DefaultParagraphFont"/>
    <w:link w:val="Heading4"/>
    <w:rsid w:val="00CC1036"/>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080D43"/>
    <w:rPr>
      <w:rFonts w:ascii="Tahoma" w:hAnsi="Tahoma" w:cs="Tahoma"/>
      <w:sz w:val="16"/>
      <w:szCs w:val="16"/>
    </w:rPr>
  </w:style>
  <w:style w:type="character" w:customStyle="1" w:styleId="BalloonTextChar">
    <w:name w:val="Balloon Text Char"/>
    <w:basedOn w:val="DefaultParagraphFont"/>
    <w:link w:val="BalloonText"/>
    <w:uiPriority w:val="99"/>
    <w:semiHidden/>
    <w:rsid w:val="00080D43"/>
    <w:rPr>
      <w:rFonts w:ascii="Tahoma" w:eastAsia="MS Mincho" w:hAnsi="Tahoma" w:cs="Tahoma"/>
      <w:sz w:val="16"/>
      <w:szCs w:val="16"/>
      <w:lang w:val="en-US" w:eastAsia="en-SG"/>
    </w:rPr>
  </w:style>
  <w:style w:type="character" w:styleId="FootnoteReference">
    <w:name w:val="footnote reference"/>
    <w:rsid w:val="002B42B7"/>
    <w:rPr>
      <w:vertAlign w:val="superscript"/>
    </w:rPr>
  </w:style>
  <w:style w:type="paragraph" w:styleId="Header">
    <w:name w:val="header"/>
    <w:basedOn w:val="Normal"/>
    <w:link w:val="HeaderChar"/>
    <w:uiPriority w:val="99"/>
    <w:unhideWhenUsed/>
    <w:rsid w:val="00BD6596"/>
    <w:pPr>
      <w:tabs>
        <w:tab w:val="center" w:pos="4680"/>
        <w:tab w:val="right" w:pos="9360"/>
      </w:tabs>
    </w:pPr>
  </w:style>
  <w:style w:type="character" w:customStyle="1" w:styleId="HeaderChar">
    <w:name w:val="Header Char"/>
    <w:basedOn w:val="DefaultParagraphFont"/>
    <w:link w:val="Header"/>
    <w:uiPriority w:val="99"/>
    <w:rsid w:val="00BD6596"/>
    <w:rPr>
      <w:rFonts w:ascii="Times New Roman" w:eastAsia="MS Mincho" w:hAnsi="Times New Roman" w:cs="Times New Roman"/>
      <w:sz w:val="24"/>
      <w:szCs w:val="24"/>
      <w:lang w:val="en-US" w:eastAsia="en-SG"/>
    </w:rPr>
  </w:style>
  <w:style w:type="paragraph" w:styleId="Footer">
    <w:name w:val="footer"/>
    <w:basedOn w:val="Normal"/>
    <w:link w:val="FooterChar"/>
    <w:uiPriority w:val="99"/>
    <w:unhideWhenUsed/>
    <w:rsid w:val="00BD6596"/>
    <w:pPr>
      <w:tabs>
        <w:tab w:val="center" w:pos="4680"/>
        <w:tab w:val="right" w:pos="9360"/>
      </w:tabs>
    </w:pPr>
  </w:style>
  <w:style w:type="character" w:customStyle="1" w:styleId="FooterChar">
    <w:name w:val="Footer Char"/>
    <w:basedOn w:val="DefaultParagraphFont"/>
    <w:link w:val="Footer"/>
    <w:uiPriority w:val="99"/>
    <w:rsid w:val="00BD6596"/>
    <w:rPr>
      <w:rFonts w:ascii="Times New Roman" w:eastAsia="MS Mincho" w:hAnsi="Times New Roman" w:cs="Times New Roman"/>
      <w:sz w:val="24"/>
      <w:szCs w:val="24"/>
      <w:lang w:val="en-US" w:eastAsia="en-SG"/>
    </w:rPr>
  </w:style>
  <w:style w:type="paragraph" w:styleId="CommentText">
    <w:name w:val="annotation text"/>
    <w:basedOn w:val="Normal"/>
    <w:link w:val="CommentTextChar"/>
    <w:rsid w:val="00117344"/>
    <w:pPr>
      <w:autoSpaceDE w:val="0"/>
      <w:autoSpaceDN w:val="0"/>
    </w:pPr>
    <w:rPr>
      <w:rFonts w:eastAsia="Times New Roman"/>
      <w:sz w:val="20"/>
      <w:szCs w:val="20"/>
      <w:lang w:val="x-none" w:eastAsia="x-none"/>
    </w:rPr>
  </w:style>
  <w:style w:type="character" w:customStyle="1" w:styleId="CommentTextChar">
    <w:name w:val="Comment Text Char"/>
    <w:basedOn w:val="DefaultParagraphFont"/>
    <w:link w:val="CommentText"/>
    <w:rsid w:val="00117344"/>
    <w:rPr>
      <w:rFonts w:ascii="Times New Roman" w:eastAsia="Times New Roman" w:hAnsi="Times New Roman" w:cs="Times New Roman"/>
      <w:sz w:val="20"/>
      <w:szCs w:val="20"/>
      <w:lang w:val="x-none" w:eastAsia="x-none"/>
    </w:rPr>
  </w:style>
  <w:style w:type="character" w:styleId="CommentReference">
    <w:name w:val="annotation reference"/>
    <w:rsid w:val="00117344"/>
    <w:rPr>
      <w:sz w:val="16"/>
      <w:szCs w:val="16"/>
    </w:rPr>
  </w:style>
  <w:style w:type="character" w:styleId="Emphasis">
    <w:name w:val="Emphasis"/>
    <w:qFormat/>
    <w:rsid w:val="00571C9A"/>
    <w:rPr>
      <w:i/>
      <w:iCs/>
    </w:rPr>
  </w:style>
  <w:style w:type="character" w:customStyle="1" w:styleId="font12boldblack">
    <w:name w:val="font12boldblack"/>
    <w:basedOn w:val="DefaultParagraphFont"/>
    <w:rsid w:val="00BD37EC"/>
  </w:style>
  <w:style w:type="paragraph" w:styleId="NormalWeb">
    <w:name w:val="Normal (Web)"/>
    <w:basedOn w:val="Normal"/>
    <w:uiPriority w:val="99"/>
    <w:semiHidden/>
    <w:unhideWhenUsed/>
    <w:rsid w:val="005C4285"/>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150F-7AA7-4FE7-9910-097511FA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56</Pages>
  <Words>10098</Words>
  <Characters>57560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Ta Thu(TCT)</dc:creator>
  <cp:lastModifiedBy>Vinh, Hoang The (TCT)</cp:lastModifiedBy>
  <cp:revision>64</cp:revision>
  <cp:lastPrinted>2017-06-07T01:34:00Z</cp:lastPrinted>
  <dcterms:created xsi:type="dcterms:W3CDTF">2018-04-02T01:18:00Z</dcterms:created>
  <dcterms:modified xsi:type="dcterms:W3CDTF">2018-04-04T04:32:00Z</dcterms:modified>
</cp:coreProperties>
</file>